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E0" w:rsidRPr="00AC52E7" w:rsidRDefault="003174E0" w:rsidP="00AC52E7">
      <w:pPr>
        <w:pStyle w:val="N02Y"/>
        <w:ind w:firstLine="720"/>
        <w:rPr>
          <w:sz w:val="24"/>
          <w:szCs w:val="24"/>
        </w:rPr>
      </w:pPr>
      <w:r w:rsidRPr="00AC52E7">
        <w:rPr>
          <w:sz w:val="24"/>
          <w:szCs w:val="24"/>
        </w:rPr>
        <w:t xml:space="preserve">Na osnovu člana </w:t>
      </w:r>
      <w:r w:rsidR="0071117D">
        <w:rPr>
          <w:sz w:val="24"/>
          <w:szCs w:val="24"/>
        </w:rPr>
        <w:t xml:space="preserve">18 </w:t>
      </w:r>
      <w:r w:rsidRPr="00AC52E7">
        <w:rPr>
          <w:sz w:val="24"/>
          <w:szCs w:val="24"/>
        </w:rPr>
        <w:t xml:space="preserve">Statuta </w:t>
      </w:r>
      <w:r w:rsidR="0071117D">
        <w:rPr>
          <w:sz w:val="24"/>
          <w:szCs w:val="24"/>
        </w:rPr>
        <w:t xml:space="preserve">Javne ustanove Narodna Biblioteka “Radosav Ljumović” Podgorica </w:t>
      </w:r>
      <w:r w:rsidRPr="00AC52E7">
        <w:rPr>
          <w:sz w:val="24"/>
          <w:szCs w:val="24"/>
        </w:rPr>
        <w:t xml:space="preserve">("Službeni list Crne Gore - Opštinski propisi", broj </w:t>
      </w:r>
      <w:r w:rsidR="0071117D">
        <w:rPr>
          <w:sz w:val="24"/>
          <w:szCs w:val="24"/>
        </w:rPr>
        <w:t>07/21, 49/22 I 37/23</w:t>
      </w:r>
      <w:r w:rsidRPr="00AC52E7">
        <w:rPr>
          <w:sz w:val="24"/>
          <w:szCs w:val="24"/>
        </w:rPr>
        <w:t>), a u vezi sa članom 7 i članom 32 Zakona o zabrani zlostavljanja na radu ("Službeni list Crne Gore", broj 30/12</w:t>
      </w:r>
      <w:r w:rsidR="009C20BD" w:rsidRPr="00AC52E7">
        <w:rPr>
          <w:sz w:val="24"/>
          <w:szCs w:val="24"/>
        </w:rPr>
        <w:t>, 054/16</w:t>
      </w:r>
      <w:r w:rsidR="0071117D">
        <w:rPr>
          <w:sz w:val="24"/>
          <w:szCs w:val="24"/>
        </w:rPr>
        <w:t xml:space="preserve">), </w:t>
      </w:r>
      <w:proofErr w:type="gramStart"/>
      <w:r w:rsidR="0071117D">
        <w:rPr>
          <w:sz w:val="24"/>
          <w:szCs w:val="24"/>
        </w:rPr>
        <w:t>Savjet  Javne</w:t>
      </w:r>
      <w:proofErr w:type="gramEnd"/>
      <w:r w:rsidR="0071117D">
        <w:rPr>
          <w:sz w:val="24"/>
          <w:szCs w:val="24"/>
        </w:rPr>
        <w:t xml:space="preserve"> ustanove Narodna Biblioteka “Radosav Ljumović” Podgorica, na sjednici oržanoj </w:t>
      </w:r>
      <w:r w:rsidR="00EA7D76">
        <w:rPr>
          <w:sz w:val="24"/>
          <w:szCs w:val="24"/>
        </w:rPr>
        <w:t xml:space="preserve">07.11. </w:t>
      </w:r>
      <w:r w:rsidR="0071117D">
        <w:rPr>
          <w:sz w:val="24"/>
          <w:szCs w:val="24"/>
        </w:rPr>
        <w:t xml:space="preserve">2023. </w:t>
      </w:r>
      <w:proofErr w:type="gramStart"/>
      <w:r w:rsidR="0071117D">
        <w:rPr>
          <w:sz w:val="24"/>
          <w:szCs w:val="24"/>
        </w:rPr>
        <w:t>godine</w:t>
      </w:r>
      <w:proofErr w:type="gramEnd"/>
      <w:r w:rsidR="0071117D">
        <w:rPr>
          <w:sz w:val="24"/>
          <w:szCs w:val="24"/>
        </w:rPr>
        <w:t>,</w:t>
      </w:r>
      <w:r w:rsidR="0071117D" w:rsidRPr="00AC52E7">
        <w:rPr>
          <w:sz w:val="24"/>
          <w:szCs w:val="24"/>
        </w:rPr>
        <w:t xml:space="preserve"> </w:t>
      </w:r>
      <w:r w:rsidR="0071117D">
        <w:rPr>
          <w:sz w:val="24"/>
          <w:szCs w:val="24"/>
        </w:rPr>
        <w:t>donio je</w:t>
      </w:r>
    </w:p>
    <w:p w:rsidR="003174E0" w:rsidRPr="00AC52E7" w:rsidRDefault="003174E0" w:rsidP="003174E0">
      <w:pPr>
        <w:pStyle w:val="N03Y"/>
        <w:rPr>
          <w:sz w:val="24"/>
          <w:szCs w:val="24"/>
        </w:rPr>
      </w:pPr>
      <w:r w:rsidRPr="00AC52E7">
        <w:rPr>
          <w:sz w:val="24"/>
          <w:szCs w:val="24"/>
        </w:rPr>
        <w:t>PRAVILNIK</w:t>
      </w:r>
    </w:p>
    <w:p w:rsidR="003174E0" w:rsidRPr="00AC52E7" w:rsidRDefault="003174E0" w:rsidP="003174E0">
      <w:pPr>
        <w:pStyle w:val="N03Y"/>
        <w:rPr>
          <w:sz w:val="24"/>
          <w:szCs w:val="24"/>
        </w:rPr>
      </w:pPr>
      <w:proofErr w:type="gramStart"/>
      <w:r w:rsidRPr="00AC52E7">
        <w:rPr>
          <w:sz w:val="24"/>
          <w:szCs w:val="24"/>
        </w:rPr>
        <w:t>o</w:t>
      </w:r>
      <w:proofErr w:type="gramEnd"/>
      <w:r w:rsidRPr="00AC52E7">
        <w:rPr>
          <w:sz w:val="24"/>
          <w:szCs w:val="24"/>
        </w:rPr>
        <w:t xml:space="preserve"> pravima, obavezama i odgovornostima poslodavca i zaposlenih u pogledu sprečavanja zlostavljanja na radu</w:t>
      </w:r>
    </w:p>
    <w:p w:rsidR="00AC52E7" w:rsidRDefault="00AC52E7" w:rsidP="003174E0">
      <w:pPr>
        <w:pStyle w:val="C30X"/>
      </w:pPr>
    </w:p>
    <w:p w:rsidR="003174E0" w:rsidRPr="00AC52E7" w:rsidRDefault="003174E0" w:rsidP="003174E0">
      <w:pPr>
        <w:pStyle w:val="C30X"/>
      </w:pPr>
      <w:r w:rsidRPr="00AC52E7">
        <w:t>Član 1</w:t>
      </w:r>
    </w:p>
    <w:p w:rsidR="003174E0" w:rsidRPr="00AC52E7" w:rsidRDefault="003174E0" w:rsidP="00AC52E7">
      <w:pPr>
        <w:pStyle w:val="T30X"/>
        <w:ind w:firstLine="720"/>
        <w:rPr>
          <w:sz w:val="24"/>
          <w:szCs w:val="24"/>
        </w:rPr>
      </w:pPr>
      <w:r w:rsidRPr="00AC52E7">
        <w:rPr>
          <w:sz w:val="24"/>
          <w:szCs w:val="24"/>
        </w:rPr>
        <w:t xml:space="preserve">Ovim Pravilnikom utvrđuju se prava, obaveze i odgovornosti </w:t>
      </w:r>
      <w:r w:rsidR="0071117D">
        <w:rPr>
          <w:sz w:val="24"/>
          <w:szCs w:val="24"/>
        </w:rPr>
        <w:t xml:space="preserve">radno angažovanih lica </w:t>
      </w:r>
      <w:r w:rsidRPr="00AC52E7">
        <w:rPr>
          <w:sz w:val="24"/>
          <w:szCs w:val="24"/>
        </w:rPr>
        <w:t>(u d</w:t>
      </w:r>
      <w:r w:rsidR="00F35545">
        <w:rPr>
          <w:sz w:val="24"/>
          <w:szCs w:val="24"/>
        </w:rPr>
        <w:t>aljem tekstu: zaposleni) i JU NB “Radosav Ljumović” Podgorica (u daljem tekstu: Poslodavac</w:t>
      </w:r>
      <w:r w:rsidRPr="00AC52E7">
        <w:rPr>
          <w:sz w:val="24"/>
          <w:szCs w:val="24"/>
        </w:rPr>
        <w:t xml:space="preserve">), u vezi </w:t>
      </w:r>
      <w:proofErr w:type="gramStart"/>
      <w:r w:rsidRPr="00AC52E7">
        <w:rPr>
          <w:sz w:val="24"/>
          <w:szCs w:val="24"/>
        </w:rPr>
        <w:t>sa</w:t>
      </w:r>
      <w:proofErr w:type="gramEnd"/>
      <w:r w:rsidRPr="00AC52E7">
        <w:rPr>
          <w:sz w:val="24"/>
          <w:szCs w:val="24"/>
        </w:rPr>
        <w:t xml:space="preserve"> prevencijom i zaštitom od zlostavljanja na radu i u vezi sa radom.</w:t>
      </w:r>
    </w:p>
    <w:p w:rsidR="003174E0" w:rsidRPr="00AC52E7" w:rsidRDefault="003174E0" w:rsidP="003174E0">
      <w:pPr>
        <w:pStyle w:val="C30X"/>
      </w:pPr>
      <w:r w:rsidRPr="00AC52E7">
        <w:t>Član 2</w:t>
      </w:r>
    </w:p>
    <w:p w:rsidR="003174E0" w:rsidRPr="00AC52E7" w:rsidRDefault="003174E0" w:rsidP="00AC52E7">
      <w:pPr>
        <w:pStyle w:val="T30X"/>
        <w:ind w:firstLine="720"/>
        <w:rPr>
          <w:sz w:val="24"/>
          <w:szCs w:val="24"/>
        </w:rPr>
      </w:pPr>
      <w:r w:rsidRPr="00AC52E7">
        <w:rPr>
          <w:sz w:val="24"/>
          <w:szCs w:val="24"/>
        </w:rPr>
        <w:t>Odredbe ovog Pravilnika se donose u cilju stvaranja zdrave i be</w:t>
      </w:r>
      <w:r w:rsidR="00F35545">
        <w:rPr>
          <w:sz w:val="24"/>
          <w:szCs w:val="24"/>
        </w:rPr>
        <w:t>zbjedne radne okoline u Biblioteci</w:t>
      </w:r>
      <w:r w:rsidRPr="00AC52E7">
        <w:rPr>
          <w:sz w:val="24"/>
          <w:szCs w:val="24"/>
        </w:rPr>
        <w:t xml:space="preserve">, organizovanju rada </w:t>
      </w:r>
      <w:proofErr w:type="gramStart"/>
      <w:r w:rsidRPr="00AC52E7">
        <w:rPr>
          <w:sz w:val="24"/>
          <w:szCs w:val="24"/>
        </w:rPr>
        <w:t>na</w:t>
      </w:r>
      <w:proofErr w:type="gramEnd"/>
      <w:r w:rsidRPr="00AC52E7">
        <w:rPr>
          <w:sz w:val="24"/>
          <w:szCs w:val="24"/>
        </w:rPr>
        <w:t xml:space="preserve"> način kojim se sprečava pojava zlostavljanja na radu i u vezi sa radom i zaposlenima se obezbeđuju uslovi rada u kojima neće biti izloženi </w:t>
      </w:r>
      <w:r w:rsidR="00F845C0">
        <w:rPr>
          <w:sz w:val="24"/>
          <w:szCs w:val="24"/>
        </w:rPr>
        <w:t>zlostavljanju od strane p</w:t>
      </w:r>
      <w:r w:rsidR="00F35545">
        <w:rPr>
          <w:sz w:val="24"/>
          <w:szCs w:val="24"/>
        </w:rPr>
        <w:t>oslodavca</w:t>
      </w:r>
      <w:r w:rsidRPr="00AC52E7">
        <w:rPr>
          <w:sz w:val="24"/>
          <w:szCs w:val="24"/>
        </w:rPr>
        <w:t>, odnosno zaposlenih.</w:t>
      </w:r>
    </w:p>
    <w:p w:rsidR="003174E0" w:rsidRPr="00AC52E7" w:rsidRDefault="003174E0" w:rsidP="003174E0">
      <w:pPr>
        <w:pStyle w:val="C30X"/>
      </w:pPr>
      <w:r w:rsidRPr="00AC52E7">
        <w:t>Član 3</w:t>
      </w:r>
    </w:p>
    <w:p w:rsidR="003174E0" w:rsidRPr="00AC52E7" w:rsidRDefault="003174E0" w:rsidP="00AC52E7">
      <w:pPr>
        <w:pStyle w:val="T30X"/>
        <w:ind w:firstLine="720"/>
        <w:rPr>
          <w:sz w:val="24"/>
          <w:szCs w:val="24"/>
        </w:rPr>
      </w:pPr>
      <w:r w:rsidRPr="00AC52E7">
        <w:rPr>
          <w:sz w:val="24"/>
          <w:szCs w:val="24"/>
        </w:rPr>
        <w:t xml:space="preserve">Ovim Pravilnikom zabranjuje se bilo koji vid zlostavljanja </w:t>
      </w:r>
      <w:proofErr w:type="gramStart"/>
      <w:r w:rsidRPr="00AC52E7">
        <w:rPr>
          <w:sz w:val="24"/>
          <w:szCs w:val="24"/>
        </w:rPr>
        <w:t>na</w:t>
      </w:r>
      <w:proofErr w:type="gramEnd"/>
      <w:r w:rsidRPr="00AC52E7">
        <w:rPr>
          <w:sz w:val="24"/>
          <w:szCs w:val="24"/>
        </w:rPr>
        <w:t xml:space="preserve"> radu i u vezi sa radom (u daljem tekstu: mobing).</w:t>
      </w:r>
    </w:p>
    <w:p w:rsidR="003174E0" w:rsidRPr="00AC52E7" w:rsidRDefault="003174E0" w:rsidP="003174E0">
      <w:pPr>
        <w:pStyle w:val="C30X"/>
      </w:pPr>
      <w:r w:rsidRPr="00AC52E7">
        <w:t>Član 4</w:t>
      </w:r>
    </w:p>
    <w:p w:rsidR="003174E0" w:rsidRPr="00AC52E7" w:rsidRDefault="003174E0" w:rsidP="00AC52E7">
      <w:pPr>
        <w:pStyle w:val="T30X"/>
        <w:ind w:firstLine="720"/>
        <w:rPr>
          <w:sz w:val="24"/>
          <w:szCs w:val="24"/>
        </w:rPr>
      </w:pPr>
      <w:proofErr w:type="gramStart"/>
      <w:r w:rsidRPr="00AC52E7">
        <w:rPr>
          <w:sz w:val="24"/>
          <w:szCs w:val="24"/>
        </w:rPr>
        <w:t>Svi pojmovi upotrijebljeni u Pravil</w:t>
      </w:r>
      <w:r w:rsidR="004F5DEE">
        <w:rPr>
          <w:sz w:val="24"/>
          <w:szCs w:val="24"/>
        </w:rPr>
        <w:t xml:space="preserve">niku </w:t>
      </w:r>
      <w:r w:rsidRPr="00AC52E7">
        <w:rPr>
          <w:sz w:val="24"/>
          <w:szCs w:val="24"/>
        </w:rPr>
        <w:t>u muškom rodu podrazumevaju iste pojmove u ženskom rodu.</w:t>
      </w:r>
      <w:proofErr w:type="gramEnd"/>
    </w:p>
    <w:p w:rsidR="003174E0" w:rsidRPr="00AC52E7" w:rsidRDefault="003174E0" w:rsidP="003174E0">
      <w:pPr>
        <w:pStyle w:val="C30X"/>
      </w:pPr>
      <w:r w:rsidRPr="00AC52E7">
        <w:t>Član 5</w:t>
      </w:r>
    </w:p>
    <w:p w:rsidR="003174E0" w:rsidRPr="00AC52E7" w:rsidRDefault="003174E0" w:rsidP="003174E0">
      <w:pPr>
        <w:pStyle w:val="N01X"/>
      </w:pPr>
      <w:r w:rsidRPr="00AC52E7">
        <w:t>Definicija mobinga</w:t>
      </w:r>
    </w:p>
    <w:p w:rsidR="003174E0" w:rsidRPr="00AC52E7" w:rsidRDefault="003174E0" w:rsidP="00AC52E7">
      <w:pPr>
        <w:pStyle w:val="T30X"/>
        <w:ind w:firstLine="720"/>
        <w:rPr>
          <w:sz w:val="24"/>
          <w:szCs w:val="24"/>
        </w:rPr>
      </w:pPr>
      <w:r w:rsidRPr="00AC52E7">
        <w:rPr>
          <w:sz w:val="24"/>
          <w:szCs w:val="24"/>
        </w:rPr>
        <w:t>Mobing predstavlja svako aktivno i pasivno ponašanje na radu ili u vezi sa radom prema zaposlenom ili grupi zaposlenih koje se ponavalja</w:t>
      </w:r>
      <w:r w:rsidR="004F5DEE">
        <w:rPr>
          <w:sz w:val="24"/>
          <w:szCs w:val="24"/>
        </w:rPr>
        <w:t>,</w:t>
      </w:r>
      <w:r w:rsidRPr="00AC52E7">
        <w:rPr>
          <w:sz w:val="24"/>
          <w:szCs w:val="24"/>
        </w:rPr>
        <w:t xml:space="preserve"> a koje ima za cilj ili predstavlja povredu dostojanstva, ugleda, ličnog i profesionalnog integriteta zaposlenog koje izaziva strah ili stvara neprijateljsko, ponižavajuće ili uvredljivo okruženje, pogoršava uslove rada ili dovodi do toga da se zaposleni izoluje ili navede da na sopstvenu inicijativu otkaže radni odnos.</w:t>
      </w:r>
    </w:p>
    <w:p w:rsidR="003174E0" w:rsidRPr="00AC52E7" w:rsidRDefault="003174E0" w:rsidP="00AC52E7">
      <w:pPr>
        <w:pStyle w:val="T30X"/>
        <w:ind w:firstLine="720"/>
        <w:rPr>
          <w:sz w:val="24"/>
          <w:szCs w:val="24"/>
        </w:rPr>
      </w:pPr>
      <w:r w:rsidRPr="00AC52E7">
        <w:rPr>
          <w:sz w:val="24"/>
          <w:szCs w:val="24"/>
        </w:rPr>
        <w:t xml:space="preserve">Mobing predstavlja i podsticanje </w:t>
      </w:r>
      <w:proofErr w:type="gramStart"/>
      <w:r w:rsidRPr="00AC52E7">
        <w:rPr>
          <w:sz w:val="24"/>
          <w:szCs w:val="24"/>
        </w:rPr>
        <w:t>ili</w:t>
      </w:r>
      <w:proofErr w:type="gramEnd"/>
      <w:r w:rsidRPr="00AC52E7">
        <w:rPr>
          <w:sz w:val="24"/>
          <w:szCs w:val="24"/>
        </w:rPr>
        <w:t xml:space="preserve"> navođenje drugih na ponašanje u smislu stava 1 ovog člana.</w:t>
      </w:r>
    </w:p>
    <w:p w:rsidR="003174E0" w:rsidRPr="00AC52E7" w:rsidRDefault="003174E0" w:rsidP="003174E0">
      <w:pPr>
        <w:pStyle w:val="C30X"/>
      </w:pPr>
      <w:r w:rsidRPr="00AC52E7">
        <w:t>Član 6</w:t>
      </w:r>
    </w:p>
    <w:p w:rsidR="003174E0" w:rsidRPr="00AC52E7" w:rsidRDefault="003174E0" w:rsidP="00AC52E7">
      <w:pPr>
        <w:pStyle w:val="T30X"/>
        <w:ind w:firstLine="720"/>
        <w:rPr>
          <w:sz w:val="24"/>
          <w:szCs w:val="24"/>
        </w:rPr>
      </w:pPr>
      <w:r w:rsidRPr="00AC52E7">
        <w:rPr>
          <w:sz w:val="24"/>
          <w:szCs w:val="24"/>
        </w:rPr>
        <w:t>Prava,</w:t>
      </w:r>
      <w:r w:rsidR="00F845C0">
        <w:rPr>
          <w:sz w:val="24"/>
          <w:szCs w:val="24"/>
        </w:rPr>
        <w:t xml:space="preserve"> obaveze i odgovornosti p</w:t>
      </w:r>
      <w:r w:rsidR="00F35545">
        <w:rPr>
          <w:sz w:val="24"/>
          <w:szCs w:val="24"/>
        </w:rPr>
        <w:t>os</w:t>
      </w:r>
      <w:r w:rsidR="00167617">
        <w:rPr>
          <w:sz w:val="24"/>
          <w:szCs w:val="24"/>
        </w:rPr>
        <w:t>lodavca</w:t>
      </w:r>
      <w:r w:rsidRPr="00AC52E7">
        <w:rPr>
          <w:sz w:val="24"/>
          <w:szCs w:val="24"/>
        </w:rPr>
        <w:t xml:space="preserve"> su da:</w:t>
      </w:r>
    </w:p>
    <w:p w:rsidR="00F845C0" w:rsidRDefault="00F845C0" w:rsidP="00F845C0">
      <w:pPr>
        <w:pStyle w:val="T30X"/>
        <w:ind w:left="1004" w:firstLine="0"/>
        <w:rPr>
          <w:sz w:val="24"/>
          <w:szCs w:val="24"/>
        </w:rPr>
      </w:pPr>
    </w:p>
    <w:p w:rsidR="00F845C0" w:rsidRDefault="00F845C0" w:rsidP="00F845C0">
      <w:pPr>
        <w:pStyle w:val="T30X"/>
        <w:numPr>
          <w:ilvl w:val="0"/>
          <w:numId w:val="1"/>
        </w:numPr>
        <w:rPr>
          <w:sz w:val="24"/>
          <w:szCs w:val="24"/>
        </w:rPr>
      </w:pPr>
      <w:r>
        <w:rPr>
          <w:sz w:val="24"/>
          <w:szCs w:val="24"/>
        </w:rPr>
        <w:lastRenderedPageBreak/>
        <w:t>Da zaposlene prije stupanja na rad, u u pisanoj formi upozna o</w:t>
      </w:r>
    </w:p>
    <w:p w:rsidR="00F845C0" w:rsidRDefault="00F845C0" w:rsidP="00F845C0">
      <w:pPr>
        <w:pStyle w:val="T30X"/>
        <w:ind w:left="1004" w:firstLine="0"/>
        <w:rPr>
          <w:sz w:val="24"/>
          <w:szCs w:val="24"/>
        </w:rPr>
      </w:pPr>
      <w:r>
        <w:rPr>
          <w:sz w:val="24"/>
          <w:szCs w:val="24"/>
        </w:rPr>
        <w:t>-</w:t>
      </w:r>
      <w:r w:rsidR="00D50CCA">
        <w:rPr>
          <w:sz w:val="24"/>
          <w:szCs w:val="24"/>
        </w:rPr>
        <w:t xml:space="preserve"> </w:t>
      </w:r>
      <w:proofErr w:type="gramStart"/>
      <w:r>
        <w:rPr>
          <w:sz w:val="24"/>
          <w:szCs w:val="24"/>
        </w:rPr>
        <w:t>pravilima</w:t>
      </w:r>
      <w:proofErr w:type="gramEnd"/>
      <w:r>
        <w:rPr>
          <w:sz w:val="24"/>
          <w:szCs w:val="24"/>
        </w:rPr>
        <w:t xml:space="preserve"> ponašanja kod poslodavca i zaposlenog na radu:</w:t>
      </w:r>
    </w:p>
    <w:p w:rsidR="00F845C0" w:rsidRDefault="00F845C0" w:rsidP="00F845C0">
      <w:pPr>
        <w:pStyle w:val="T30X"/>
        <w:ind w:left="1004" w:firstLine="0"/>
        <w:rPr>
          <w:sz w:val="24"/>
          <w:szCs w:val="24"/>
        </w:rPr>
      </w:pPr>
      <w:r>
        <w:rPr>
          <w:sz w:val="24"/>
          <w:szCs w:val="24"/>
        </w:rPr>
        <w:t>-</w:t>
      </w:r>
      <w:r w:rsidR="00D50CCA">
        <w:rPr>
          <w:sz w:val="24"/>
          <w:szCs w:val="24"/>
        </w:rPr>
        <w:t xml:space="preserve"> </w:t>
      </w:r>
      <w:proofErr w:type="gramStart"/>
      <w:r>
        <w:rPr>
          <w:sz w:val="24"/>
          <w:szCs w:val="24"/>
        </w:rPr>
        <w:t>zabrani</w:t>
      </w:r>
      <w:proofErr w:type="gramEnd"/>
      <w:r>
        <w:rPr>
          <w:sz w:val="24"/>
          <w:szCs w:val="24"/>
        </w:rPr>
        <w:t xml:space="preserve"> mobinga;</w:t>
      </w:r>
    </w:p>
    <w:p w:rsidR="00F845C0" w:rsidRDefault="00F845C0" w:rsidP="00F845C0">
      <w:pPr>
        <w:pStyle w:val="T30X"/>
        <w:ind w:left="1004" w:firstLine="0"/>
        <w:rPr>
          <w:sz w:val="24"/>
          <w:szCs w:val="24"/>
        </w:rPr>
      </w:pPr>
      <w:r>
        <w:rPr>
          <w:sz w:val="24"/>
          <w:szCs w:val="24"/>
        </w:rPr>
        <w:t>-</w:t>
      </w:r>
      <w:r w:rsidR="00D50CCA">
        <w:rPr>
          <w:sz w:val="24"/>
          <w:szCs w:val="24"/>
        </w:rPr>
        <w:t xml:space="preserve"> </w:t>
      </w:r>
      <w:proofErr w:type="gramStart"/>
      <w:r>
        <w:rPr>
          <w:sz w:val="24"/>
          <w:szCs w:val="24"/>
        </w:rPr>
        <w:t>ponašanima</w:t>
      </w:r>
      <w:proofErr w:type="gramEnd"/>
      <w:r>
        <w:rPr>
          <w:sz w:val="24"/>
          <w:szCs w:val="24"/>
        </w:rPr>
        <w:t xml:space="preserve"> koja predstavljaju mobing;</w:t>
      </w:r>
    </w:p>
    <w:p w:rsidR="00F845C0" w:rsidRDefault="00F845C0" w:rsidP="00F845C0">
      <w:pPr>
        <w:pStyle w:val="T30X"/>
        <w:ind w:left="1004" w:firstLine="0"/>
        <w:rPr>
          <w:sz w:val="24"/>
          <w:szCs w:val="24"/>
        </w:rPr>
      </w:pPr>
      <w:r>
        <w:rPr>
          <w:sz w:val="24"/>
          <w:szCs w:val="24"/>
        </w:rPr>
        <w:t>-</w:t>
      </w:r>
      <w:r w:rsidR="00D50CCA">
        <w:rPr>
          <w:sz w:val="24"/>
          <w:szCs w:val="24"/>
        </w:rPr>
        <w:t xml:space="preserve"> </w:t>
      </w:r>
      <w:proofErr w:type="gramStart"/>
      <w:r>
        <w:rPr>
          <w:sz w:val="24"/>
          <w:szCs w:val="24"/>
        </w:rPr>
        <w:t>pravima ,</w:t>
      </w:r>
      <w:proofErr w:type="gramEnd"/>
      <w:r>
        <w:rPr>
          <w:sz w:val="24"/>
          <w:szCs w:val="24"/>
        </w:rPr>
        <w:t xml:space="preserve"> obavezama i odgovornostima u vezi mobinga;</w:t>
      </w:r>
    </w:p>
    <w:p w:rsidR="00F845C0" w:rsidRDefault="00F845C0" w:rsidP="00F845C0">
      <w:pPr>
        <w:pStyle w:val="T30X"/>
        <w:ind w:left="1004" w:firstLine="0"/>
        <w:rPr>
          <w:sz w:val="24"/>
          <w:szCs w:val="24"/>
        </w:rPr>
      </w:pPr>
      <w:r>
        <w:rPr>
          <w:sz w:val="24"/>
          <w:szCs w:val="24"/>
        </w:rPr>
        <w:t>-</w:t>
      </w:r>
      <w:r w:rsidR="00D50CCA">
        <w:rPr>
          <w:sz w:val="24"/>
          <w:szCs w:val="24"/>
        </w:rPr>
        <w:t xml:space="preserve"> </w:t>
      </w:r>
      <w:proofErr w:type="gramStart"/>
      <w:r>
        <w:rPr>
          <w:sz w:val="24"/>
          <w:szCs w:val="24"/>
        </w:rPr>
        <w:t>zloupotrebi</w:t>
      </w:r>
      <w:proofErr w:type="gramEnd"/>
      <w:r>
        <w:rPr>
          <w:sz w:val="24"/>
          <w:szCs w:val="24"/>
        </w:rPr>
        <w:t xml:space="preserve"> prava na zaštitu od mobinga;</w:t>
      </w:r>
    </w:p>
    <w:p w:rsidR="00F845C0" w:rsidRDefault="00F845C0" w:rsidP="00F845C0">
      <w:pPr>
        <w:pStyle w:val="T30X"/>
        <w:ind w:left="1004" w:firstLine="0"/>
        <w:rPr>
          <w:sz w:val="24"/>
          <w:szCs w:val="24"/>
        </w:rPr>
      </w:pPr>
      <w:r>
        <w:rPr>
          <w:sz w:val="24"/>
          <w:szCs w:val="24"/>
        </w:rPr>
        <w:t>-</w:t>
      </w:r>
      <w:r w:rsidR="00D50CCA">
        <w:rPr>
          <w:sz w:val="24"/>
          <w:szCs w:val="24"/>
        </w:rPr>
        <w:t xml:space="preserve"> </w:t>
      </w:r>
      <w:proofErr w:type="gramStart"/>
      <w:r>
        <w:rPr>
          <w:sz w:val="24"/>
          <w:szCs w:val="24"/>
        </w:rPr>
        <w:t>postupku</w:t>
      </w:r>
      <w:proofErr w:type="gramEnd"/>
      <w:r>
        <w:rPr>
          <w:sz w:val="24"/>
          <w:szCs w:val="24"/>
        </w:rPr>
        <w:t xml:space="preserve"> </w:t>
      </w:r>
      <w:r w:rsidR="00D50CCA">
        <w:rPr>
          <w:sz w:val="24"/>
          <w:szCs w:val="24"/>
        </w:rPr>
        <w:t>za zaštitu od mobinga kod poslodavca;</w:t>
      </w:r>
    </w:p>
    <w:p w:rsidR="00D50CCA" w:rsidRDefault="00D50CCA" w:rsidP="00F845C0">
      <w:pPr>
        <w:pStyle w:val="T30X"/>
        <w:ind w:left="1004" w:firstLine="0"/>
        <w:rPr>
          <w:sz w:val="24"/>
          <w:szCs w:val="24"/>
        </w:rPr>
      </w:pPr>
      <w:r>
        <w:rPr>
          <w:sz w:val="24"/>
          <w:szCs w:val="24"/>
        </w:rPr>
        <w:t xml:space="preserve">- </w:t>
      </w:r>
      <w:proofErr w:type="gramStart"/>
      <w:r>
        <w:rPr>
          <w:sz w:val="24"/>
          <w:szCs w:val="24"/>
        </w:rPr>
        <w:t>licu</w:t>
      </w:r>
      <w:proofErr w:type="gramEnd"/>
      <w:r>
        <w:rPr>
          <w:sz w:val="24"/>
          <w:szCs w:val="24"/>
        </w:rPr>
        <w:t xml:space="preserve"> kome se podnosi zahtjev za zaštitu od mobinga, i o posredniku određenom kod       poslodavca;</w:t>
      </w:r>
    </w:p>
    <w:p w:rsidR="00D50CCA" w:rsidRDefault="00D50CCA" w:rsidP="00F845C0">
      <w:pPr>
        <w:pStyle w:val="T30X"/>
        <w:ind w:left="1004" w:firstLine="0"/>
        <w:rPr>
          <w:sz w:val="24"/>
          <w:szCs w:val="24"/>
        </w:rPr>
      </w:pPr>
      <w:r>
        <w:rPr>
          <w:sz w:val="24"/>
          <w:szCs w:val="24"/>
        </w:rPr>
        <w:t xml:space="preserve">- </w:t>
      </w:r>
      <w:proofErr w:type="gramStart"/>
      <w:r>
        <w:rPr>
          <w:sz w:val="24"/>
          <w:szCs w:val="24"/>
        </w:rPr>
        <w:t>zaštiti</w:t>
      </w:r>
      <w:proofErr w:type="gramEnd"/>
      <w:r>
        <w:rPr>
          <w:sz w:val="24"/>
          <w:szCs w:val="24"/>
        </w:rPr>
        <w:t xml:space="preserve"> učesnika u postupku;</w:t>
      </w:r>
    </w:p>
    <w:p w:rsidR="00D50CCA" w:rsidRDefault="00D50CCA" w:rsidP="00F845C0">
      <w:pPr>
        <w:pStyle w:val="T30X"/>
        <w:ind w:left="1004" w:firstLine="0"/>
        <w:rPr>
          <w:sz w:val="24"/>
          <w:szCs w:val="24"/>
        </w:rPr>
      </w:pPr>
      <w:r>
        <w:rPr>
          <w:sz w:val="24"/>
          <w:szCs w:val="24"/>
        </w:rPr>
        <w:t xml:space="preserve">- </w:t>
      </w:r>
      <w:proofErr w:type="gramStart"/>
      <w:r>
        <w:rPr>
          <w:sz w:val="24"/>
          <w:szCs w:val="24"/>
        </w:rPr>
        <w:t>rokovima</w:t>
      </w:r>
      <w:proofErr w:type="gramEnd"/>
      <w:r>
        <w:rPr>
          <w:sz w:val="24"/>
          <w:szCs w:val="24"/>
        </w:rPr>
        <w:t xml:space="preserve"> zastarelosti pokretanja postupka.</w:t>
      </w:r>
    </w:p>
    <w:p w:rsidR="00F845C0" w:rsidRDefault="00F845C0" w:rsidP="00D50CCA">
      <w:pPr>
        <w:pStyle w:val="T30X"/>
        <w:ind w:left="1004" w:firstLine="0"/>
        <w:rPr>
          <w:sz w:val="24"/>
          <w:szCs w:val="24"/>
        </w:rPr>
      </w:pPr>
    </w:p>
    <w:p w:rsidR="003174E0" w:rsidRPr="00AC52E7" w:rsidRDefault="003174E0" w:rsidP="00AC52E7">
      <w:pPr>
        <w:pStyle w:val="T30X"/>
        <w:numPr>
          <w:ilvl w:val="0"/>
          <w:numId w:val="1"/>
        </w:numPr>
        <w:rPr>
          <w:sz w:val="24"/>
          <w:szCs w:val="24"/>
        </w:rPr>
      </w:pPr>
      <w:r w:rsidRPr="00AC52E7">
        <w:rPr>
          <w:sz w:val="24"/>
          <w:szCs w:val="24"/>
        </w:rPr>
        <w:t>obezbijedi radnu okolinu u kojoj će se poslovi obavljati u at</w:t>
      </w:r>
      <w:r w:rsidR="006D5419">
        <w:rPr>
          <w:sz w:val="24"/>
          <w:szCs w:val="24"/>
        </w:rPr>
        <w:t>mo</w:t>
      </w:r>
      <w:r w:rsidRPr="00AC52E7">
        <w:rPr>
          <w:sz w:val="24"/>
          <w:szCs w:val="24"/>
        </w:rPr>
        <w:t>sferi poštovanja, saradnje, otvorenosti, bezbjednosti i jednakosti;</w:t>
      </w:r>
    </w:p>
    <w:p w:rsidR="003174E0" w:rsidRPr="00AC52E7" w:rsidRDefault="003174E0" w:rsidP="00AC52E7">
      <w:pPr>
        <w:pStyle w:val="T30X"/>
        <w:numPr>
          <w:ilvl w:val="0"/>
          <w:numId w:val="1"/>
        </w:numPr>
        <w:rPr>
          <w:sz w:val="24"/>
          <w:szCs w:val="24"/>
        </w:rPr>
      </w:pPr>
      <w:r w:rsidRPr="00AC52E7">
        <w:rPr>
          <w:sz w:val="24"/>
          <w:szCs w:val="24"/>
        </w:rPr>
        <w:t>razvija svijest kod zaposlenog o potrebi uzajamnog poštovanja, saradnje i timskog rada u izvršavanju radnih zadataka;</w:t>
      </w:r>
    </w:p>
    <w:p w:rsidR="003174E0" w:rsidRPr="00AC52E7" w:rsidRDefault="003174E0" w:rsidP="00AC52E7">
      <w:pPr>
        <w:pStyle w:val="T30X"/>
        <w:numPr>
          <w:ilvl w:val="0"/>
          <w:numId w:val="1"/>
        </w:numPr>
        <w:rPr>
          <w:sz w:val="24"/>
          <w:szCs w:val="24"/>
        </w:rPr>
      </w:pPr>
      <w:r w:rsidRPr="00AC52E7">
        <w:rPr>
          <w:sz w:val="24"/>
          <w:szCs w:val="24"/>
        </w:rPr>
        <w:t>pruži dobar primjer tako što će se prema svima ponašati ljubazno, sa dostojanstvom i uz dužno poštovanje;</w:t>
      </w:r>
    </w:p>
    <w:p w:rsidR="003174E0" w:rsidRPr="00AC52E7" w:rsidRDefault="003174E0" w:rsidP="00AC52E7">
      <w:pPr>
        <w:pStyle w:val="T30X"/>
        <w:numPr>
          <w:ilvl w:val="0"/>
          <w:numId w:val="1"/>
        </w:numPr>
        <w:rPr>
          <w:sz w:val="24"/>
          <w:szCs w:val="24"/>
        </w:rPr>
      </w:pPr>
      <w:r w:rsidRPr="00AC52E7">
        <w:rPr>
          <w:sz w:val="24"/>
          <w:szCs w:val="24"/>
        </w:rPr>
        <w:t>omogući sindikatima da svojim učešćem daju doprinos u osposobljavanju i radu na prevenciji i spriječavanju mobinga;</w:t>
      </w:r>
    </w:p>
    <w:p w:rsidR="003174E0" w:rsidRPr="00AC52E7" w:rsidRDefault="003174E0" w:rsidP="00AC52E7">
      <w:pPr>
        <w:pStyle w:val="T30X"/>
        <w:numPr>
          <w:ilvl w:val="0"/>
          <w:numId w:val="1"/>
        </w:numPr>
        <w:rPr>
          <w:sz w:val="24"/>
          <w:szCs w:val="24"/>
        </w:rPr>
      </w:pPr>
      <w:r w:rsidRPr="00AC52E7">
        <w:rPr>
          <w:sz w:val="24"/>
          <w:szCs w:val="24"/>
        </w:rPr>
        <w:t xml:space="preserve">omogući </w:t>
      </w:r>
      <w:r w:rsidR="00823811">
        <w:rPr>
          <w:sz w:val="24"/>
          <w:szCs w:val="24"/>
        </w:rPr>
        <w:t xml:space="preserve">zaposlenom </w:t>
      </w:r>
      <w:r w:rsidRPr="00AC52E7">
        <w:rPr>
          <w:sz w:val="24"/>
          <w:szCs w:val="24"/>
        </w:rPr>
        <w:t>da iznese svoje mišljenje, stavove i prijedloge u vezi sa obavljanjem posla, kao i da se njegovo mišljenje sasluša i da zbog toga ne trpi štetne posljedice</w:t>
      </w:r>
    </w:p>
    <w:p w:rsidR="003174E0" w:rsidRPr="00AC52E7" w:rsidRDefault="003174E0" w:rsidP="00AC52E7">
      <w:pPr>
        <w:pStyle w:val="T30X"/>
        <w:numPr>
          <w:ilvl w:val="0"/>
          <w:numId w:val="1"/>
        </w:numPr>
        <w:rPr>
          <w:sz w:val="24"/>
          <w:szCs w:val="24"/>
        </w:rPr>
      </w:pPr>
      <w:proofErr w:type="gramStart"/>
      <w:r w:rsidRPr="00AC52E7">
        <w:rPr>
          <w:sz w:val="24"/>
          <w:szCs w:val="24"/>
        </w:rPr>
        <w:t>da</w:t>
      </w:r>
      <w:proofErr w:type="gramEnd"/>
      <w:r w:rsidRPr="00AC52E7">
        <w:rPr>
          <w:sz w:val="24"/>
          <w:szCs w:val="24"/>
        </w:rPr>
        <w:t xml:space="preserve"> u roku od 15 dana od dana dobijanja mišljenja od sindikata odredi jedno ili više lica koje će posredovati među stranama u slučaju mobinga</w:t>
      </w:r>
      <w:r w:rsidR="00823811">
        <w:rPr>
          <w:sz w:val="24"/>
          <w:szCs w:val="24"/>
        </w:rPr>
        <w:t xml:space="preserve"> </w:t>
      </w:r>
      <w:r w:rsidRPr="00AC52E7">
        <w:rPr>
          <w:sz w:val="24"/>
          <w:szCs w:val="24"/>
        </w:rPr>
        <w:t>(u daljem tekstu: posrednik).</w:t>
      </w:r>
    </w:p>
    <w:p w:rsidR="003174E0" w:rsidRPr="00AC52E7" w:rsidRDefault="003174E0" w:rsidP="003174E0">
      <w:pPr>
        <w:pStyle w:val="C30X"/>
      </w:pPr>
      <w:r w:rsidRPr="00AC52E7">
        <w:t>Član 7</w:t>
      </w:r>
    </w:p>
    <w:p w:rsidR="003174E0" w:rsidRPr="00AC52E7" w:rsidRDefault="003174E0" w:rsidP="00AC52E7">
      <w:pPr>
        <w:pStyle w:val="T30X"/>
        <w:ind w:firstLine="720"/>
        <w:rPr>
          <w:sz w:val="24"/>
          <w:szCs w:val="24"/>
        </w:rPr>
      </w:pPr>
      <w:r w:rsidRPr="00AC52E7">
        <w:rPr>
          <w:sz w:val="24"/>
          <w:szCs w:val="24"/>
        </w:rPr>
        <w:t>Prava, obaveze i odgovornosti zaposlenog su da:</w:t>
      </w:r>
    </w:p>
    <w:p w:rsidR="00A51010" w:rsidRPr="00AC52E7" w:rsidRDefault="003174E0" w:rsidP="00D50CCA">
      <w:pPr>
        <w:pStyle w:val="T30X"/>
        <w:numPr>
          <w:ilvl w:val="0"/>
          <w:numId w:val="2"/>
        </w:numPr>
        <w:rPr>
          <w:sz w:val="24"/>
          <w:szCs w:val="24"/>
        </w:rPr>
      </w:pPr>
      <w:r w:rsidRPr="00AC52E7">
        <w:rPr>
          <w:sz w:val="24"/>
          <w:szCs w:val="24"/>
        </w:rPr>
        <w:t>se prema drugim zaposlenima i poslodavcu ponaša sa dostojanstvom, poštovanjem i uvažavanjem;</w:t>
      </w:r>
    </w:p>
    <w:p w:rsidR="003174E0" w:rsidRPr="00AC52E7" w:rsidRDefault="003174E0" w:rsidP="00AC52E7">
      <w:pPr>
        <w:pStyle w:val="T30X"/>
        <w:numPr>
          <w:ilvl w:val="0"/>
          <w:numId w:val="2"/>
        </w:numPr>
        <w:rPr>
          <w:sz w:val="24"/>
          <w:szCs w:val="24"/>
        </w:rPr>
      </w:pPr>
      <w:r w:rsidRPr="00AC52E7">
        <w:rPr>
          <w:sz w:val="24"/>
          <w:szCs w:val="24"/>
        </w:rPr>
        <w:t>ličnim primjerom doprinese stvaranju radne okoline u kojoj nema mobinga, kao ni</w:t>
      </w:r>
      <w:r w:rsidR="00823811">
        <w:rPr>
          <w:sz w:val="24"/>
          <w:szCs w:val="24"/>
        </w:rPr>
        <w:t xml:space="preserve"> ponašanja koje bi moglo da dopr</w:t>
      </w:r>
      <w:r w:rsidRPr="00AC52E7">
        <w:rPr>
          <w:sz w:val="24"/>
          <w:szCs w:val="24"/>
        </w:rPr>
        <w:t>inese mobingu, odnosno da poslove obavlja u atmosferi poštovanja, saradnje, otvorenosti, bezbjednosti i jednakosti;</w:t>
      </w:r>
    </w:p>
    <w:p w:rsidR="003174E0" w:rsidRDefault="003174E0" w:rsidP="00AC52E7">
      <w:pPr>
        <w:pStyle w:val="T30X"/>
        <w:numPr>
          <w:ilvl w:val="0"/>
          <w:numId w:val="2"/>
        </w:numPr>
        <w:rPr>
          <w:sz w:val="24"/>
          <w:szCs w:val="24"/>
        </w:rPr>
      </w:pPr>
      <w:proofErr w:type="gramStart"/>
      <w:r w:rsidRPr="00AC52E7">
        <w:rPr>
          <w:sz w:val="24"/>
          <w:szCs w:val="24"/>
        </w:rPr>
        <w:t>svojim</w:t>
      </w:r>
      <w:proofErr w:type="gramEnd"/>
      <w:r w:rsidRPr="00AC52E7">
        <w:rPr>
          <w:sz w:val="24"/>
          <w:szCs w:val="24"/>
        </w:rPr>
        <w:t xml:space="preserve"> učešćem daje doprinos u radu na pre</w:t>
      </w:r>
      <w:r w:rsidR="00D411C3">
        <w:rPr>
          <w:sz w:val="24"/>
          <w:szCs w:val="24"/>
        </w:rPr>
        <w:t>venciji i spriječavanju mobinga.</w:t>
      </w:r>
    </w:p>
    <w:p w:rsidR="00D411C3" w:rsidRDefault="00D411C3" w:rsidP="00D411C3">
      <w:pPr>
        <w:pStyle w:val="T30X"/>
        <w:ind w:left="1004" w:firstLine="0"/>
        <w:rPr>
          <w:sz w:val="24"/>
          <w:szCs w:val="24"/>
        </w:rPr>
      </w:pPr>
    </w:p>
    <w:p w:rsidR="00D411C3" w:rsidRPr="00D411C3" w:rsidRDefault="00D411C3" w:rsidP="00D411C3">
      <w:pPr>
        <w:pStyle w:val="T30X"/>
        <w:ind w:left="1004" w:firstLine="0"/>
        <w:jc w:val="center"/>
        <w:rPr>
          <w:b/>
          <w:sz w:val="24"/>
          <w:szCs w:val="24"/>
        </w:rPr>
      </w:pPr>
      <w:r w:rsidRPr="00D411C3">
        <w:rPr>
          <w:b/>
          <w:sz w:val="24"/>
          <w:szCs w:val="24"/>
        </w:rPr>
        <w:t xml:space="preserve">Prevencija i zaštita </w:t>
      </w:r>
      <w:proofErr w:type="gramStart"/>
      <w:r w:rsidRPr="00D411C3">
        <w:rPr>
          <w:b/>
          <w:sz w:val="24"/>
          <w:szCs w:val="24"/>
        </w:rPr>
        <w:t>od</w:t>
      </w:r>
      <w:proofErr w:type="gramEnd"/>
      <w:r w:rsidRPr="00D411C3">
        <w:rPr>
          <w:b/>
          <w:sz w:val="24"/>
          <w:szCs w:val="24"/>
        </w:rPr>
        <w:t xml:space="preserve"> mobinga</w:t>
      </w:r>
    </w:p>
    <w:p w:rsidR="00295378" w:rsidRDefault="00D411C3" w:rsidP="003174E0">
      <w:pPr>
        <w:pStyle w:val="N01X"/>
      </w:pPr>
      <w:r>
        <w:t>Član 8</w:t>
      </w:r>
    </w:p>
    <w:p w:rsidR="00334A34" w:rsidRDefault="00334A34" w:rsidP="00D411C3">
      <w:pPr>
        <w:pStyle w:val="N01X"/>
        <w:jc w:val="left"/>
        <w:rPr>
          <w:b w:val="0"/>
        </w:rPr>
      </w:pPr>
      <w:r w:rsidRPr="00334A34">
        <w:rPr>
          <w:b w:val="0"/>
        </w:rPr>
        <w:t xml:space="preserve">Radi </w:t>
      </w:r>
      <w:r>
        <w:rPr>
          <w:b w:val="0"/>
        </w:rPr>
        <w:t xml:space="preserve">prevencije i zaštite </w:t>
      </w:r>
      <w:proofErr w:type="gramStart"/>
      <w:r>
        <w:rPr>
          <w:b w:val="0"/>
        </w:rPr>
        <w:t>od</w:t>
      </w:r>
      <w:proofErr w:type="gramEnd"/>
      <w:r>
        <w:rPr>
          <w:b w:val="0"/>
        </w:rPr>
        <w:t xml:space="preserve"> mobinga poslodavac i zaposleni treba da se uzdrže od:</w:t>
      </w:r>
    </w:p>
    <w:p w:rsidR="00334A34" w:rsidRDefault="00334A34" w:rsidP="00D411C3">
      <w:pPr>
        <w:pStyle w:val="N01X"/>
        <w:jc w:val="left"/>
        <w:rPr>
          <w:b w:val="0"/>
        </w:rPr>
      </w:pPr>
    </w:p>
    <w:p w:rsidR="00D411C3" w:rsidRDefault="00334A34" w:rsidP="00334A34">
      <w:pPr>
        <w:pStyle w:val="N01X"/>
        <w:numPr>
          <w:ilvl w:val="0"/>
          <w:numId w:val="4"/>
        </w:numPr>
        <w:jc w:val="left"/>
        <w:rPr>
          <w:b w:val="0"/>
        </w:rPr>
      </w:pPr>
      <w:r>
        <w:rPr>
          <w:b w:val="0"/>
        </w:rPr>
        <w:lastRenderedPageBreak/>
        <w:t>ponašanja koja se odnose na nemogućnost odgovarajuće komunikacije, kao što su</w:t>
      </w:r>
      <w:r w:rsidR="00004C5E">
        <w:rPr>
          <w:b w:val="0"/>
        </w:rPr>
        <w:t>:</w:t>
      </w:r>
    </w:p>
    <w:p w:rsidR="00334A34" w:rsidRDefault="00334A34" w:rsidP="00334A34">
      <w:pPr>
        <w:pStyle w:val="N01X"/>
        <w:numPr>
          <w:ilvl w:val="0"/>
          <w:numId w:val="5"/>
        </w:numPr>
        <w:jc w:val="left"/>
        <w:rPr>
          <w:b w:val="0"/>
        </w:rPr>
      </w:pPr>
      <w:r>
        <w:rPr>
          <w:b w:val="0"/>
        </w:rPr>
        <w:t xml:space="preserve">neopravdano </w:t>
      </w:r>
      <w:r w:rsidR="00004C5E">
        <w:rPr>
          <w:b w:val="0"/>
        </w:rPr>
        <w:t>i</w:t>
      </w:r>
      <w:r>
        <w:rPr>
          <w:b w:val="0"/>
        </w:rPr>
        <w:t xml:space="preserve"> namjerno onemogućavanje zaposlenog da iznese svoje mišljenje, kao </w:t>
      </w:r>
      <w:r w:rsidR="00DC2E2E">
        <w:rPr>
          <w:b w:val="0"/>
        </w:rPr>
        <w:t>i</w:t>
      </w:r>
      <w:r>
        <w:rPr>
          <w:b w:val="0"/>
        </w:rPr>
        <w:t xml:space="preserve"> neopravdano prekidanje zaposlenog u govoru,</w:t>
      </w:r>
    </w:p>
    <w:p w:rsidR="00334A34" w:rsidRDefault="00334A34" w:rsidP="00334A34">
      <w:pPr>
        <w:pStyle w:val="N01X"/>
        <w:numPr>
          <w:ilvl w:val="0"/>
          <w:numId w:val="5"/>
        </w:numPr>
        <w:jc w:val="left"/>
        <w:rPr>
          <w:b w:val="0"/>
        </w:rPr>
      </w:pPr>
      <w:r>
        <w:rPr>
          <w:b w:val="0"/>
        </w:rPr>
        <w:t xml:space="preserve">obraćanje uz viku, prijetnju </w:t>
      </w:r>
      <w:r w:rsidR="00004C5E">
        <w:rPr>
          <w:b w:val="0"/>
        </w:rPr>
        <w:t>i</w:t>
      </w:r>
      <w:r>
        <w:rPr>
          <w:b w:val="0"/>
        </w:rPr>
        <w:t xml:space="preserve"> vrijeđanje,</w:t>
      </w:r>
    </w:p>
    <w:p w:rsidR="00334A34" w:rsidRDefault="00334A34" w:rsidP="00334A34">
      <w:pPr>
        <w:pStyle w:val="N01X"/>
        <w:numPr>
          <w:ilvl w:val="0"/>
          <w:numId w:val="5"/>
        </w:numPr>
        <w:jc w:val="left"/>
        <w:rPr>
          <w:b w:val="0"/>
        </w:rPr>
      </w:pPr>
      <w:r>
        <w:rPr>
          <w:b w:val="0"/>
        </w:rPr>
        <w:t xml:space="preserve">uznemiravanje zaposlenog putem telefonskih poziva </w:t>
      </w:r>
      <w:r w:rsidR="00004C5E">
        <w:rPr>
          <w:b w:val="0"/>
        </w:rPr>
        <w:t>i</w:t>
      </w:r>
      <w:r>
        <w:rPr>
          <w:b w:val="0"/>
        </w:rPr>
        <w:t xml:space="preserve"> drugih sredstava za komunikaciju, ako to nije u vezi sa radnim procesom </w:t>
      </w:r>
      <w:r w:rsidR="00004C5E">
        <w:rPr>
          <w:b w:val="0"/>
        </w:rPr>
        <w:t>i</w:t>
      </w:r>
      <w:r>
        <w:rPr>
          <w:b w:val="0"/>
        </w:rPr>
        <w:t xml:space="preserve"> poslom koji zaposleni obavlja,</w:t>
      </w:r>
    </w:p>
    <w:p w:rsidR="00334A34" w:rsidRDefault="00334A34" w:rsidP="00334A34">
      <w:pPr>
        <w:pStyle w:val="N01X"/>
        <w:numPr>
          <w:ilvl w:val="0"/>
          <w:numId w:val="5"/>
        </w:numPr>
        <w:jc w:val="left"/>
        <w:rPr>
          <w:b w:val="0"/>
        </w:rPr>
      </w:pPr>
      <w:r>
        <w:rPr>
          <w:b w:val="0"/>
        </w:rPr>
        <w:t>druga slična ponašanja,</w:t>
      </w:r>
    </w:p>
    <w:p w:rsidR="00334A34" w:rsidRDefault="00004C5E" w:rsidP="00004C5E">
      <w:pPr>
        <w:pStyle w:val="N01X"/>
        <w:numPr>
          <w:ilvl w:val="0"/>
          <w:numId w:val="4"/>
        </w:numPr>
        <w:jc w:val="left"/>
        <w:rPr>
          <w:b w:val="0"/>
        </w:rPr>
      </w:pPr>
      <w:r>
        <w:rPr>
          <w:b w:val="0"/>
        </w:rPr>
        <w:t>ponašanja koja mogu da dovedu do narušavanja dobrih međuljudskih odnosa, kao što su:</w:t>
      </w:r>
    </w:p>
    <w:p w:rsidR="00004C5E" w:rsidRDefault="00004C5E" w:rsidP="00807B15">
      <w:pPr>
        <w:pStyle w:val="N01X"/>
        <w:numPr>
          <w:ilvl w:val="0"/>
          <w:numId w:val="5"/>
        </w:numPr>
        <w:jc w:val="both"/>
        <w:rPr>
          <w:b w:val="0"/>
        </w:rPr>
      </w:pPr>
      <w:r>
        <w:rPr>
          <w:b w:val="0"/>
        </w:rPr>
        <w:t>ignorisanje prisustva zaposlenog, odnosno ako se zaposleni namjerno i neopravdano izoluje od drugih zapos</w:t>
      </w:r>
      <w:r w:rsidR="006D5419">
        <w:rPr>
          <w:b w:val="0"/>
        </w:rPr>
        <w:t>lenih na način što se izbjegava i</w:t>
      </w:r>
      <w:r>
        <w:rPr>
          <w:b w:val="0"/>
        </w:rPr>
        <w:t xml:space="preserve"> prekida komunikacija sa njim,</w:t>
      </w:r>
    </w:p>
    <w:p w:rsidR="00004C5E" w:rsidRDefault="00004C5E" w:rsidP="00004C5E">
      <w:pPr>
        <w:pStyle w:val="N01X"/>
        <w:numPr>
          <w:ilvl w:val="0"/>
          <w:numId w:val="5"/>
        </w:numPr>
        <w:jc w:val="left"/>
        <w:rPr>
          <w:b w:val="0"/>
        </w:rPr>
      </w:pPr>
      <w:r>
        <w:rPr>
          <w:b w:val="0"/>
        </w:rPr>
        <w:t>neopravdana fizička izolacija zaposlenog iz radne okoline,</w:t>
      </w:r>
    </w:p>
    <w:p w:rsidR="00004C5E" w:rsidRDefault="00004C5E" w:rsidP="00004C5E">
      <w:pPr>
        <w:pStyle w:val="N01X"/>
        <w:numPr>
          <w:ilvl w:val="0"/>
          <w:numId w:val="5"/>
        </w:numPr>
        <w:jc w:val="left"/>
        <w:rPr>
          <w:b w:val="0"/>
        </w:rPr>
      </w:pPr>
      <w:r>
        <w:rPr>
          <w:b w:val="0"/>
        </w:rPr>
        <w:t>neopravdano oduzimanj</w:t>
      </w:r>
      <w:r w:rsidR="006D5419">
        <w:rPr>
          <w:b w:val="0"/>
        </w:rPr>
        <w:t>e zaposlenom srestva potrebnog/</w:t>
      </w:r>
      <w:r>
        <w:rPr>
          <w:b w:val="0"/>
        </w:rPr>
        <w:t>ih za obavljanje posla,</w:t>
      </w:r>
    </w:p>
    <w:p w:rsidR="00004C5E" w:rsidRDefault="00004C5E" w:rsidP="00004C5E">
      <w:pPr>
        <w:pStyle w:val="N01X"/>
        <w:numPr>
          <w:ilvl w:val="0"/>
          <w:numId w:val="5"/>
        </w:numPr>
        <w:jc w:val="left"/>
        <w:rPr>
          <w:b w:val="0"/>
        </w:rPr>
      </w:pPr>
      <w:r>
        <w:rPr>
          <w:b w:val="0"/>
        </w:rPr>
        <w:t>neopravdano nepozivanje na zajedničke sastanke,</w:t>
      </w:r>
    </w:p>
    <w:p w:rsidR="00004C5E" w:rsidRDefault="00004C5E" w:rsidP="00004C5E">
      <w:pPr>
        <w:pStyle w:val="N01X"/>
        <w:numPr>
          <w:ilvl w:val="0"/>
          <w:numId w:val="5"/>
        </w:numPr>
        <w:jc w:val="left"/>
        <w:rPr>
          <w:b w:val="0"/>
        </w:rPr>
      </w:pPr>
      <w:r>
        <w:rPr>
          <w:b w:val="0"/>
        </w:rPr>
        <w:t>neopravdana zabrana komunikacije sa zaposlenim,</w:t>
      </w:r>
    </w:p>
    <w:p w:rsidR="00004C5E" w:rsidRDefault="00004C5E" w:rsidP="00004C5E">
      <w:pPr>
        <w:pStyle w:val="N01X"/>
        <w:numPr>
          <w:ilvl w:val="0"/>
          <w:numId w:val="5"/>
        </w:numPr>
        <w:jc w:val="left"/>
        <w:rPr>
          <w:b w:val="0"/>
        </w:rPr>
      </w:pPr>
      <w:r>
        <w:rPr>
          <w:b w:val="0"/>
        </w:rPr>
        <w:t>druga slična ponašanja,</w:t>
      </w:r>
    </w:p>
    <w:p w:rsidR="00004C5E" w:rsidRDefault="00004C5E" w:rsidP="00004C5E">
      <w:pPr>
        <w:pStyle w:val="N01X"/>
        <w:numPr>
          <w:ilvl w:val="0"/>
          <w:numId w:val="4"/>
        </w:numPr>
        <w:jc w:val="left"/>
        <w:rPr>
          <w:b w:val="0"/>
        </w:rPr>
      </w:pPr>
      <w:r>
        <w:rPr>
          <w:b w:val="0"/>
        </w:rPr>
        <w:t>ponašanja</w:t>
      </w:r>
      <w:r w:rsidR="00C97D28">
        <w:rPr>
          <w:b w:val="0"/>
        </w:rPr>
        <w:t xml:space="preserve"> </w:t>
      </w:r>
      <w:r>
        <w:rPr>
          <w:b w:val="0"/>
        </w:rPr>
        <w:t>koja mogu da dovedu do narušavanja ličnog ugleda zaposlenog, kao što su:</w:t>
      </w:r>
    </w:p>
    <w:p w:rsidR="00004C5E" w:rsidRDefault="00004C5E" w:rsidP="00004C5E">
      <w:pPr>
        <w:pStyle w:val="N01X"/>
        <w:numPr>
          <w:ilvl w:val="0"/>
          <w:numId w:val="5"/>
        </w:numPr>
        <w:jc w:val="left"/>
        <w:rPr>
          <w:b w:val="0"/>
        </w:rPr>
      </w:pPr>
      <w:r>
        <w:rPr>
          <w:b w:val="0"/>
        </w:rPr>
        <w:t xml:space="preserve">verbalno napadanje, širenje neistina o zaposlenom uopšte </w:t>
      </w:r>
      <w:r w:rsidR="00C97D28">
        <w:rPr>
          <w:b w:val="0"/>
        </w:rPr>
        <w:t>i</w:t>
      </w:r>
      <w:r>
        <w:rPr>
          <w:b w:val="0"/>
        </w:rPr>
        <w:t xml:space="preserve"> u vezi sa njegovim privatnim životom,</w:t>
      </w:r>
    </w:p>
    <w:p w:rsidR="00004C5E" w:rsidRDefault="00004C5E" w:rsidP="00004C5E">
      <w:pPr>
        <w:pStyle w:val="N01X"/>
        <w:numPr>
          <w:ilvl w:val="0"/>
          <w:numId w:val="5"/>
        </w:numPr>
        <w:jc w:val="left"/>
        <w:rPr>
          <w:b w:val="0"/>
        </w:rPr>
      </w:pPr>
      <w:r>
        <w:rPr>
          <w:b w:val="0"/>
        </w:rPr>
        <w:t>negativno komentarisanje ličnih karakteristika zaposlenog,</w:t>
      </w:r>
    </w:p>
    <w:p w:rsidR="00004C5E" w:rsidRDefault="006D5419" w:rsidP="00004C5E">
      <w:pPr>
        <w:pStyle w:val="N01X"/>
        <w:numPr>
          <w:ilvl w:val="0"/>
          <w:numId w:val="5"/>
        </w:numPr>
        <w:jc w:val="left"/>
        <w:rPr>
          <w:b w:val="0"/>
        </w:rPr>
      </w:pPr>
      <w:r>
        <w:rPr>
          <w:b w:val="0"/>
        </w:rPr>
        <w:t>imitiranje glasa</w:t>
      </w:r>
      <w:r w:rsidR="00C97D28">
        <w:rPr>
          <w:b w:val="0"/>
        </w:rPr>
        <w:t>, gestova i načina kretanja zaposlenog,</w:t>
      </w:r>
    </w:p>
    <w:p w:rsidR="00C97D28" w:rsidRDefault="00C97D28" w:rsidP="00004C5E">
      <w:pPr>
        <w:pStyle w:val="N01X"/>
        <w:numPr>
          <w:ilvl w:val="0"/>
          <w:numId w:val="5"/>
        </w:numPr>
        <w:jc w:val="left"/>
        <w:rPr>
          <w:b w:val="0"/>
        </w:rPr>
      </w:pPr>
      <w:r>
        <w:rPr>
          <w:b w:val="0"/>
        </w:rPr>
        <w:t>ponižavanje zaposlenog pogrdnim i d</w:t>
      </w:r>
      <w:r w:rsidR="006D5419">
        <w:rPr>
          <w:b w:val="0"/>
        </w:rPr>
        <w:t>e</w:t>
      </w:r>
      <w:r>
        <w:rPr>
          <w:b w:val="0"/>
        </w:rPr>
        <w:t>gradirajućim riječima,</w:t>
      </w:r>
    </w:p>
    <w:p w:rsidR="00C97D28" w:rsidRDefault="00C97D28" w:rsidP="00C97D28">
      <w:pPr>
        <w:pStyle w:val="N01X"/>
        <w:numPr>
          <w:ilvl w:val="0"/>
          <w:numId w:val="5"/>
        </w:numPr>
        <w:jc w:val="left"/>
        <w:rPr>
          <w:b w:val="0"/>
        </w:rPr>
      </w:pPr>
      <w:r>
        <w:rPr>
          <w:b w:val="0"/>
        </w:rPr>
        <w:t>druga slična ponašanja,</w:t>
      </w:r>
    </w:p>
    <w:p w:rsidR="00C97D28" w:rsidRDefault="00C97D28" w:rsidP="006D5419">
      <w:pPr>
        <w:pStyle w:val="N01X"/>
        <w:numPr>
          <w:ilvl w:val="0"/>
          <w:numId w:val="4"/>
        </w:numPr>
        <w:jc w:val="both"/>
        <w:rPr>
          <w:b w:val="0"/>
        </w:rPr>
      </w:pPr>
      <w:r>
        <w:rPr>
          <w:b w:val="0"/>
        </w:rPr>
        <w:t>ponašanja koja mogu da dovedu do narušavanja profesionalnog integriteta zaposlenog, kao što su:</w:t>
      </w:r>
    </w:p>
    <w:p w:rsidR="00C97D28" w:rsidRDefault="00C97D28" w:rsidP="00C97D28">
      <w:pPr>
        <w:pStyle w:val="N01X"/>
        <w:numPr>
          <w:ilvl w:val="0"/>
          <w:numId w:val="5"/>
        </w:numPr>
        <w:jc w:val="left"/>
        <w:rPr>
          <w:b w:val="0"/>
        </w:rPr>
      </w:pPr>
      <w:r>
        <w:rPr>
          <w:b w:val="0"/>
        </w:rPr>
        <w:t>neopravdane stalne kritike i omalovažavanja rezultata rada zaposlenog,</w:t>
      </w:r>
    </w:p>
    <w:p w:rsidR="00C97D28" w:rsidRDefault="00C97D28" w:rsidP="00C97D28">
      <w:pPr>
        <w:pStyle w:val="N01X"/>
        <w:numPr>
          <w:ilvl w:val="0"/>
          <w:numId w:val="5"/>
        </w:numPr>
        <w:jc w:val="left"/>
        <w:rPr>
          <w:b w:val="0"/>
        </w:rPr>
      </w:pPr>
      <w:r>
        <w:rPr>
          <w:b w:val="0"/>
        </w:rPr>
        <w:t>nedavanje radnih zadataka zaposlenom, koje nije opravdano potrebama procesa rada,</w:t>
      </w:r>
    </w:p>
    <w:p w:rsidR="00C97D28" w:rsidRDefault="00C97D28" w:rsidP="00C97D28">
      <w:pPr>
        <w:pStyle w:val="N01X"/>
        <w:numPr>
          <w:ilvl w:val="0"/>
          <w:numId w:val="5"/>
        </w:numPr>
        <w:jc w:val="left"/>
        <w:rPr>
          <w:b w:val="0"/>
        </w:rPr>
      </w:pPr>
      <w:r>
        <w:rPr>
          <w:b w:val="0"/>
        </w:rPr>
        <w:t>neopravdano onemogućavanje zaposlenog da izvršava radne zadatke,</w:t>
      </w:r>
    </w:p>
    <w:p w:rsidR="00C97D28" w:rsidRDefault="00C97D28" w:rsidP="00C97D28">
      <w:pPr>
        <w:pStyle w:val="N01X"/>
        <w:numPr>
          <w:ilvl w:val="0"/>
          <w:numId w:val="5"/>
        </w:numPr>
        <w:jc w:val="left"/>
        <w:rPr>
          <w:b w:val="0"/>
        </w:rPr>
      </w:pPr>
      <w:r>
        <w:rPr>
          <w:b w:val="0"/>
        </w:rPr>
        <w:t>davanje ponižavajućih radnih zadataka koji su ispod nivoa kvalifikacije zaposlenog,</w:t>
      </w:r>
    </w:p>
    <w:p w:rsidR="00C97D28" w:rsidRDefault="00C97D28" w:rsidP="00C97D28">
      <w:pPr>
        <w:pStyle w:val="N01X"/>
        <w:numPr>
          <w:ilvl w:val="0"/>
          <w:numId w:val="5"/>
        </w:numPr>
        <w:jc w:val="left"/>
        <w:rPr>
          <w:b w:val="0"/>
        </w:rPr>
      </w:pPr>
      <w:r>
        <w:rPr>
          <w:b w:val="0"/>
        </w:rPr>
        <w:t>davanje teših radnih zadataka ili onih koji su iznad nivoa kvalifikacije zaposlenog,</w:t>
      </w:r>
    </w:p>
    <w:p w:rsidR="00C97D28" w:rsidRDefault="00C97D28" w:rsidP="006D5419">
      <w:pPr>
        <w:pStyle w:val="N01X"/>
        <w:numPr>
          <w:ilvl w:val="0"/>
          <w:numId w:val="5"/>
        </w:numPr>
        <w:jc w:val="both"/>
        <w:rPr>
          <w:b w:val="0"/>
        </w:rPr>
      </w:pPr>
      <w:r>
        <w:rPr>
          <w:b w:val="0"/>
        </w:rPr>
        <w:lastRenderedPageBreak/>
        <w:t>određivanje neprimjerenih rokova za izvršenje radnih zadataka,</w:t>
      </w:r>
    </w:p>
    <w:p w:rsidR="00C97D28" w:rsidRDefault="00C97D28" w:rsidP="006D5419">
      <w:pPr>
        <w:pStyle w:val="N01X"/>
        <w:numPr>
          <w:ilvl w:val="0"/>
          <w:numId w:val="5"/>
        </w:numPr>
        <w:jc w:val="both"/>
        <w:rPr>
          <w:b w:val="0"/>
        </w:rPr>
      </w:pPr>
      <w:r>
        <w:rPr>
          <w:b w:val="0"/>
        </w:rPr>
        <w:t>neravnomjeran raspored radnih zadataka u odnosu na druge zaposlene koji obavljaju istu vrstu poslova,</w:t>
      </w:r>
    </w:p>
    <w:p w:rsidR="00C97D28" w:rsidRDefault="00C97D28" w:rsidP="006D5419">
      <w:pPr>
        <w:pStyle w:val="N01X"/>
        <w:numPr>
          <w:ilvl w:val="0"/>
          <w:numId w:val="5"/>
        </w:numPr>
        <w:jc w:val="both"/>
        <w:rPr>
          <w:b w:val="0"/>
        </w:rPr>
      </w:pPr>
      <w:r>
        <w:rPr>
          <w:b w:val="0"/>
        </w:rPr>
        <w:t>česta promjena radnih zadataka ili neopravdana prekidanja u radu, koja nisu uslivljena procesom rada,</w:t>
      </w:r>
    </w:p>
    <w:p w:rsidR="00C97D28" w:rsidRDefault="00C97D28" w:rsidP="006D5419">
      <w:pPr>
        <w:pStyle w:val="N01X"/>
        <w:numPr>
          <w:ilvl w:val="0"/>
          <w:numId w:val="5"/>
        </w:numPr>
        <w:jc w:val="both"/>
        <w:rPr>
          <w:b w:val="0"/>
        </w:rPr>
      </w:pPr>
      <w:r>
        <w:rPr>
          <w:b w:val="0"/>
        </w:rPr>
        <w:t>neopravdano prekomjerno nadziranje rada,</w:t>
      </w:r>
    </w:p>
    <w:p w:rsidR="00C97D28" w:rsidRDefault="00056BBD" w:rsidP="006D5419">
      <w:pPr>
        <w:pStyle w:val="N01X"/>
        <w:numPr>
          <w:ilvl w:val="0"/>
          <w:numId w:val="5"/>
        </w:numPr>
        <w:jc w:val="both"/>
        <w:rPr>
          <w:b w:val="0"/>
        </w:rPr>
      </w:pPr>
      <w:r>
        <w:rPr>
          <w:b w:val="0"/>
        </w:rPr>
        <w:t>namjerno i neopravdano uskraćivanje ili zadržvanje informacija koje su u vezi sa radom,</w:t>
      </w:r>
    </w:p>
    <w:p w:rsidR="00056BBD" w:rsidRDefault="00056BBD" w:rsidP="006D5419">
      <w:pPr>
        <w:pStyle w:val="N01X"/>
        <w:numPr>
          <w:ilvl w:val="0"/>
          <w:numId w:val="5"/>
        </w:numPr>
        <w:jc w:val="both"/>
        <w:rPr>
          <w:b w:val="0"/>
        </w:rPr>
      </w:pPr>
      <w:r>
        <w:rPr>
          <w:b w:val="0"/>
        </w:rPr>
        <w:t>namjerno davanje radnih zadataka</w:t>
      </w:r>
      <w:r w:rsidR="008B2997">
        <w:rPr>
          <w:b w:val="0"/>
        </w:rPr>
        <w:t xml:space="preserve"> </w:t>
      </w:r>
      <w:r>
        <w:rPr>
          <w:b w:val="0"/>
        </w:rPr>
        <w:t>koji nisu u vezi sa poslovima za koje je zaposleni radno angažovan,</w:t>
      </w:r>
    </w:p>
    <w:p w:rsidR="00056BBD" w:rsidRDefault="00056BBD" w:rsidP="006D5419">
      <w:pPr>
        <w:pStyle w:val="N01X"/>
        <w:numPr>
          <w:ilvl w:val="0"/>
          <w:numId w:val="5"/>
        </w:numPr>
        <w:jc w:val="both"/>
        <w:rPr>
          <w:b w:val="0"/>
        </w:rPr>
      </w:pPr>
      <w:r>
        <w:rPr>
          <w:b w:val="0"/>
        </w:rPr>
        <w:t>neopravdana, neosnovana i</w:t>
      </w:r>
      <w:r w:rsidR="006D5419">
        <w:rPr>
          <w:b w:val="0"/>
        </w:rPr>
        <w:t>li prekomjerna upotreba kamera i</w:t>
      </w:r>
      <w:r>
        <w:rPr>
          <w:b w:val="0"/>
        </w:rPr>
        <w:t xml:space="preserve"> drugih tehničkih sredstava kojima se omogućava kontrola zaposlenih,</w:t>
      </w:r>
    </w:p>
    <w:p w:rsidR="00056BBD" w:rsidRDefault="00056BBD" w:rsidP="006D5419">
      <w:pPr>
        <w:pStyle w:val="N01X"/>
        <w:numPr>
          <w:ilvl w:val="0"/>
          <w:numId w:val="5"/>
        </w:numPr>
        <w:jc w:val="both"/>
        <w:rPr>
          <w:b w:val="0"/>
        </w:rPr>
      </w:pPr>
      <w:r>
        <w:rPr>
          <w:b w:val="0"/>
        </w:rPr>
        <w:t xml:space="preserve">namjerno </w:t>
      </w:r>
      <w:r w:rsidR="006F4C78">
        <w:rPr>
          <w:b w:val="0"/>
        </w:rPr>
        <w:t>i</w:t>
      </w:r>
      <w:r>
        <w:rPr>
          <w:b w:val="0"/>
        </w:rPr>
        <w:t xml:space="preserve"> neopravdano isključivanje zaposlenog iz obrazovanja, stručnog osposobljavan</w:t>
      </w:r>
      <w:r w:rsidR="008B2997">
        <w:rPr>
          <w:b w:val="0"/>
        </w:rPr>
        <w:t>ja i</w:t>
      </w:r>
      <w:r>
        <w:rPr>
          <w:b w:val="0"/>
        </w:rPr>
        <w:t xml:space="preserve"> usavršavanja zaposlenih,</w:t>
      </w:r>
    </w:p>
    <w:p w:rsidR="00056BBD" w:rsidRDefault="00056BBD" w:rsidP="006D5419">
      <w:pPr>
        <w:pStyle w:val="N01X"/>
        <w:numPr>
          <w:ilvl w:val="0"/>
          <w:numId w:val="5"/>
        </w:numPr>
        <w:jc w:val="both"/>
        <w:rPr>
          <w:b w:val="0"/>
        </w:rPr>
      </w:pPr>
      <w:r>
        <w:rPr>
          <w:b w:val="0"/>
        </w:rPr>
        <w:t>druga slična ponašanja,</w:t>
      </w:r>
    </w:p>
    <w:p w:rsidR="00056BBD" w:rsidRDefault="00056BBD" w:rsidP="006D5419">
      <w:pPr>
        <w:pStyle w:val="N01X"/>
        <w:numPr>
          <w:ilvl w:val="0"/>
          <w:numId w:val="4"/>
        </w:numPr>
        <w:jc w:val="both"/>
        <w:rPr>
          <w:b w:val="0"/>
        </w:rPr>
      </w:pPr>
      <w:r>
        <w:rPr>
          <w:b w:val="0"/>
        </w:rPr>
        <w:t xml:space="preserve">ponašanja koja mogu da dovedu do narušavanja zdravlja zaposlenog, </w:t>
      </w:r>
      <w:r w:rsidR="00DC2E2E">
        <w:rPr>
          <w:b w:val="0"/>
        </w:rPr>
        <w:t>i</w:t>
      </w:r>
      <w:r>
        <w:rPr>
          <w:b w:val="0"/>
        </w:rPr>
        <w:t xml:space="preserve"> to:</w:t>
      </w:r>
    </w:p>
    <w:p w:rsidR="00056BBD" w:rsidRDefault="00056BBD" w:rsidP="006D5419">
      <w:pPr>
        <w:pStyle w:val="N01X"/>
        <w:numPr>
          <w:ilvl w:val="0"/>
          <w:numId w:val="5"/>
        </w:numPr>
        <w:jc w:val="both"/>
        <w:rPr>
          <w:b w:val="0"/>
        </w:rPr>
      </w:pPr>
      <w:r>
        <w:rPr>
          <w:b w:val="0"/>
        </w:rPr>
        <w:t xml:space="preserve">neopravdane stalne prijetnje (npr. raskidom radnog odnosa, odnosno otkazom ugovora o radu ili drugog ugovora) </w:t>
      </w:r>
      <w:r w:rsidR="00DC2E2E">
        <w:rPr>
          <w:b w:val="0"/>
        </w:rPr>
        <w:t>i</w:t>
      </w:r>
      <w:r>
        <w:rPr>
          <w:b w:val="0"/>
        </w:rPr>
        <w:t xml:space="preserve"> pritisci kojima se zaposleni drži u stalnom strahu,</w:t>
      </w:r>
    </w:p>
    <w:p w:rsidR="00056BBD" w:rsidRDefault="00056BBD" w:rsidP="006D5419">
      <w:pPr>
        <w:pStyle w:val="N01X"/>
        <w:numPr>
          <w:ilvl w:val="0"/>
          <w:numId w:val="5"/>
        </w:numPr>
        <w:jc w:val="both"/>
        <w:rPr>
          <w:b w:val="0"/>
        </w:rPr>
      </w:pPr>
      <w:r>
        <w:rPr>
          <w:b w:val="0"/>
        </w:rPr>
        <w:t>prijetnja da će se protiv zaposlenog primijeniti fizička sila,</w:t>
      </w:r>
    </w:p>
    <w:p w:rsidR="00056BBD" w:rsidRDefault="00056BBD" w:rsidP="006D5419">
      <w:pPr>
        <w:pStyle w:val="N01X"/>
        <w:numPr>
          <w:ilvl w:val="0"/>
          <w:numId w:val="5"/>
        </w:numPr>
        <w:jc w:val="both"/>
        <w:rPr>
          <w:b w:val="0"/>
        </w:rPr>
      </w:pPr>
      <w:r>
        <w:rPr>
          <w:b w:val="0"/>
        </w:rPr>
        <w:t>fizičko uznemiravanje koje nema elemente krivičnog djela,</w:t>
      </w:r>
    </w:p>
    <w:p w:rsidR="00056BBD" w:rsidRDefault="00056BBD" w:rsidP="006D5419">
      <w:pPr>
        <w:pStyle w:val="N01X"/>
        <w:numPr>
          <w:ilvl w:val="0"/>
          <w:numId w:val="5"/>
        </w:numPr>
        <w:jc w:val="both"/>
        <w:rPr>
          <w:b w:val="0"/>
        </w:rPr>
      </w:pPr>
      <w:r>
        <w:rPr>
          <w:b w:val="0"/>
        </w:rPr>
        <w:t>namjerno izazivanje konfliktata i stresa,</w:t>
      </w:r>
    </w:p>
    <w:p w:rsidR="00056BBD" w:rsidRDefault="00056BBD" w:rsidP="006D5419">
      <w:pPr>
        <w:pStyle w:val="N01X"/>
        <w:numPr>
          <w:ilvl w:val="0"/>
          <w:numId w:val="5"/>
        </w:numPr>
        <w:jc w:val="both"/>
        <w:rPr>
          <w:b w:val="0"/>
        </w:rPr>
      </w:pPr>
      <w:r>
        <w:rPr>
          <w:b w:val="0"/>
        </w:rPr>
        <w:t>druga slična ponašanja,</w:t>
      </w:r>
    </w:p>
    <w:p w:rsidR="006F4C78" w:rsidRPr="006F4C78" w:rsidRDefault="006F4C78" w:rsidP="006D5419">
      <w:pPr>
        <w:pStyle w:val="N01X"/>
        <w:numPr>
          <w:ilvl w:val="0"/>
          <w:numId w:val="4"/>
        </w:numPr>
        <w:jc w:val="both"/>
        <w:rPr>
          <w:b w:val="0"/>
        </w:rPr>
      </w:pPr>
      <w:r>
        <w:rPr>
          <w:b w:val="0"/>
        </w:rPr>
        <w:t>ponašanja koja bi se mogla smatrati uznemiravanjem, kao što su:</w:t>
      </w:r>
    </w:p>
    <w:p w:rsidR="006F4C78" w:rsidRDefault="006F4C78" w:rsidP="006D5419">
      <w:pPr>
        <w:pStyle w:val="N01X"/>
        <w:numPr>
          <w:ilvl w:val="0"/>
          <w:numId w:val="5"/>
        </w:numPr>
        <w:jc w:val="both"/>
        <w:rPr>
          <w:b w:val="0"/>
        </w:rPr>
      </w:pPr>
      <w:r>
        <w:rPr>
          <w:b w:val="0"/>
        </w:rPr>
        <w:t xml:space="preserve">neželjeno ponašanje prema zaposlenom s obzirom na pol, rođenje, jezik, rasu, vjeroispovjest, nacionalnost, boju kože, starost, trudnoću, zdrastveno stanje odnosno invalidnost, bračni status, porodične veze, seksualno opredeljenje, političko ili drugo uvjerenje, socijalno porijeklo, imovno </w:t>
      </w:r>
      <w:r w:rsidR="00061FF3">
        <w:rPr>
          <w:b w:val="0"/>
        </w:rPr>
        <w:t>stanje, članstvo u sindikalnim i</w:t>
      </w:r>
      <w:r>
        <w:rPr>
          <w:b w:val="0"/>
        </w:rPr>
        <w:t xml:space="preserve"> političkim organizacijama ili neko drugo svojstvo,</w:t>
      </w:r>
    </w:p>
    <w:p w:rsidR="006F4C78" w:rsidRDefault="006F4C78" w:rsidP="006D5419">
      <w:pPr>
        <w:pStyle w:val="N01X"/>
        <w:numPr>
          <w:ilvl w:val="0"/>
          <w:numId w:val="5"/>
        </w:numPr>
        <w:jc w:val="both"/>
        <w:rPr>
          <w:b w:val="0"/>
        </w:rPr>
      </w:pPr>
      <w:r>
        <w:rPr>
          <w:b w:val="0"/>
        </w:rPr>
        <w:t xml:space="preserve"> druga slična ponašanja,</w:t>
      </w:r>
    </w:p>
    <w:p w:rsidR="00056BBD" w:rsidRDefault="006F4C78" w:rsidP="006D5419">
      <w:pPr>
        <w:pStyle w:val="N01X"/>
        <w:numPr>
          <w:ilvl w:val="0"/>
          <w:numId w:val="4"/>
        </w:numPr>
        <w:jc w:val="both"/>
        <w:rPr>
          <w:b w:val="0"/>
        </w:rPr>
      </w:pPr>
      <w:r>
        <w:rPr>
          <w:b w:val="0"/>
        </w:rPr>
        <w:t>ponašanja koja bi se mogla smatrati seksualnim uznemiravanjem kao što su:</w:t>
      </w:r>
    </w:p>
    <w:p w:rsidR="006F4C78" w:rsidRDefault="006F4C78" w:rsidP="006D5419">
      <w:pPr>
        <w:pStyle w:val="N01X"/>
        <w:numPr>
          <w:ilvl w:val="0"/>
          <w:numId w:val="5"/>
        </w:numPr>
        <w:jc w:val="both"/>
        <w:rPr>
          <w:b w:val="0"/>
        </w:rPr>
      </w:pPr>
      <w:r>
        <w:rPr>
          <w:b w:val="0"/>
        </w:rPr>
        <w:t>ponižavajući i neprimjerni komentari i postupci seksualne prirode,</w:t>
      </w:r>
    </w:p>
    <w:p w:rsidR="006F4C78" w:rsidRDefault="006F4C78" w:rsidP="006F4C78">
      <w:pPr>
        <w:pStyle w:val="N01X"/>
        <w:numPr>
          <w:ilvl w:val="0"/>
          <w:numId w:val="5"/>
        </w:numPr>
        <w:jc w:val="left"/>
        <w:rPr>
          <w:b w:val="0"/>
        </w:rPr>
      </w:pPr>
      <w:r>
        <w:rPr>
          <w:b w:val="0"/>
        </w:rPr>
        <w:lastRenderedPageBreak/>
        <w:t>poku</w:t>
      </w:r>
      <w:r w:rsidR="00061FF3">
        <w:rPr>
          <w:b w:val="0"/>
        </w:rPr>
        <w:t>šaj ili izvršenje nepristojnog i</w:t>
      </w:r>
      <w:r>
        <w:rPr>
          <w:b w:val="0"/>
        </w:rPr>
        <w:t xml:space="preserve"> neže</w:t>
      </w:r>
      <w:r w:rsidR="00DC2E2E">
        <w:rPr>
          <w:b w:val="0"/>
        </w:rPr>
        <w:t>ljenog fizičkog kontakta,</w:t>
      </w:r>
    </w:p>
    <w:p w:rsidR="00DC2E2E" w:rsidRDefault="00DC2E2E" w:rsidP="006F4C78">
      <w:pPr>
        <w:pStyle w:val="N01X"/>
        <w:numPr>
          <w:ilvl w:val="0"/>
          <w:numId w:val="5"/>
        </w:numPr>
        <w:jc w:val="left"/>
        <w:rPr>
          <w:b w:val="0"/>
        </w:rPr>
      </w:pPr>
      <w:r>
        <w:rPr>
          <w:b w:val="0"/>
        </w:rPr>
        <w:t>navođenje na prihvatanje ponašanja seksualne prirode uz obećavanje, prijetnju ili ucjenu,</w:t>
      </w:r>
    </w:p>
    <w:p w:rsidR="00DC2E2E" w:rsidRDefault="00DC2E2E" w:rsidP="00DC2E2E">
      <w:pPr>
        <w:pStyle w:val="N01X"/>
        <w:numPr>
          <w:ilvl w:val="0"/>
          <w:numId w:val="5"/>
        </w:numPr>
        <w:jc w:val="left"/>
        <w:rPr>
          <w:b w:val="0"/>
        </w:rPr>
      </w:pPr>
      <w:r>
        <w:rPr>
          <w:b w:val="0"/>
        </w:rPr>
        <w:t>druga slična ponašanja,</w:t>
      </w:r>
    </w:p>
    <w:p w:rsidR="00DC2E2E" w:rsidRPr="00334A34" w:rsidRDefault="00DC2E2E" w:rsidP="00DC2E2E">
      <w:pPr>
        <w:pStyle w:val="N01X"/>
        <w:ind w:left="1080"/>
        <w:jc w:val="left"/>
        <w:rPr>
          <w:b w:val="0"/>
        </w:rPr>
      </w:pPr>
    </w:p>
    <w:p w:rsidR="003174E0" w:rsidRPr="00AC52E7" w:rsidRDefault="003174E0" w:rsidP="003174E0">
      <w:pPr>
        <w:pStyle w:val="N01X"/>
      </w:pPr>
      <w:r w:rsidRPr="00AC52E7">
        <w:t>Saznanja o mobingu</w:t>
      </w:r>
    </w:p>
    <w:p w:rsidR="003174E0" w:rsidRPr="00AC52E7" w:rsidRDefault="00DC2E2E" w:rsidP="003174E0">
      <w:pPr>
        <w:pStyle w:val="C30X"/>
      </w:pPr>
      <w:r>
        <w:t>Član 9</w:t>
      </w:r>
    </w:p>
    <w:p w:rsidR="003174E0" w:rsidRPr="00AC52E7" w:rsidRDefault="003174E0" w:rsidP="00295378">
      <w:pPr>
        <w:pStyle w:val="T30X"/>
        <w:ind w:firstLine="720"/>
        <w:rPr>
          <w:sz w:val="24"/>
          <w:szCs w:val="24"/>
        </w:rPr>
      </w:pPr>
      <w:proofErr w:type="gramStart"/>
      <w:r w:rsidRPr="00AC52E7">
        <w:rPr>
          <w:sz w:val="24"/>
          <w:szCs w:val="24"/>
        </w:rPr>
        <w:t>Zaposleni koji sazna za ponašanje koje može predsta</w:t>
      </w:r>
      <w:r w:rsidR="0052434C">
        <w:rPr>
          <w:sz w:val="24"/>
          <w:szCs w:val="24"/>
        </w:rPr>
        <w:t xml:space="preserve">vljati vršenje mobinga dužan je </w:t>
      </w:r>
      <w:r w:rsidRPr="00AC52E7">
        <w:rPr>
          <w:sz w:val="24"/>
          <w:szCs w:val="24"/>
        </w:rPr>
        <w:t>da o tome obavijesti posrednika, odnosno</w:t>
      </w:r>
      <w:r w:rsidR="00F845C0">
        <w:rPr>
          <w:sz w:val="24"/>
          <w:szCs w:val="24"/>
        </w:rPr>
        <w:t xml:space="preserve"> p</w:t>
      </w:r>
      <w:r w:rsidR="00823811">
        <w:rPr>
          <w:sz w:val="24"/>
          <w:szCs w:val="24"/>
        </w:rPr>
        <w:t>oslodavca</w:t>
      </w:r>
      <w:r w:rsidRPr="00AC52E7">
        <w:rPr>
          <w:sz w:val="24"/>
          <w:szCs w:val="24"/>
        </w:rPr>
        <w:t>.</w:t>
      </w:r>
      <w:proofErr w:type="gramEnd"/>
    </w:p>
    <w:p w:rsidR="00295378" w:rsidRDefault="00295378" w:rsidP="003174E0">
      <w:pPr>
        <w:pStyle w:val="N01X"/>
      </w:pPr>
    </w:p>
    <w:p w:rsidR="003174E0" w:rsidRPr="00AC52E7" w:rsidRDefault="003174E0" w:rsidP="003174E0">
      <w:pPr>
        <w:pStyle w:val="N01X"/>
      </w:pPr>
      <w:r w:rsidRPr="00AC52E7">
        <w:t xml:space="preserve">Zaštita </w:t>
      </w:r>
      <w:proofErr w:type="gramStart"/>
      <w:r w:rsidRPr="00AC52E7">
        <w:t>od</w:t>
      </w:r>
      <w:proofErr w:type="gramEnd"/>
      <w:r w:rsidRPr="00AC52E7">
        <w:t xml:space="preserve"> mobinga</w:t>
      </w:r>
    </w:p>
    <w:p w:rsidR="003174E0" w:rsidRPr="00AC52E7" w:rsidRDefault="00DC2E2E" w:rsidP="003174E0">
      <w:pPr>
        <w:pStyle w:val="C30X"/>
      </w:pPr>
      <w:r>
        <w:t>Član 10</w:t>
      </w:r>
    </w:p>
    <w:p w:rsidR="003174E0" w:rsidRPr="00AC52E7" w:rsidRDefault="003174E0" w:rsidP="00295378">
      <w:pPr>
        <w:pStyle w:val="T30X"/>
        <w:ind w:firstLine="720"/>
        <w:rPr>
          <w:sz w:val="24"/>
          <w:szCs w:val="24"/>
        </w:rPr>
      </w:pPr>
      <w:r w:rsidRPr="00AC52E7">
        <w:rPr>
          <w:sz w:val="24"/>
          <w:szCs w:val="24"/>
        </w:rPr>
        <w:t xml:space="preserve">Zaposleni ima pravo </w:t>
      </w:r>
      <w:proofErr w:type="gramStart"/>
      <w:r w:rsidRPr="00AC52E7">
        <w:rPr>
          <w:sz w:val="24"/>
          <w:szCs w:val="24"/>
        </w:rPr>
        <w:t>na</w:t>
      </w:r>
      <w:proofErr w:type="gramEnd"/>
      <w:r w:rsidRPr="00AC52E7">
        <w:rPr>
          <w:sz w:val="24"/>
          <w:szCs w:val="24"/>
        </w:rPr>
        <w:t xml:space="preserve"> zaštitu od ponašanja koje predstavlja mobing.</w:t>
      </w:r>
    </w:p>
    <w:p w:rsidR="003174E0" w:rsidRDefault="003174E0" w:rsidP="003174E0">
      <w:pPr>
        <w:pStyle w:val="N01X"/>
      </w:pPr>
      <w:r w:rsidRPr="00AC52E7">
        <w:t>Zloupotreba prava</w:t>
      </w:r>
    </w:p>
    <w:p w:rsidR="00061FF3" w:rsidRPr="00AC52E7" w:rsidRDefault="00061FF3" w:rsidP="003174E0">
      <w:pPr>
        <w:pStyle w:val="N01X"/>
      </w:pPr>
    </w:p>
    <w:p w:rsidR="003174E0" w:rsidRPr="00AC52E7" w:rsidRDefault="00DC2E2E" w:rsidP="003174E0">
      <w:pPr>
        <w:pStyle w:val="C30X"/>
      </w:pPr>
      <w:r>
        <w:t>Član 11</w:t>
      </w:r>
    </w:p>
    <w:p w:rsidR="003174E0" w:rsidRPr="00AC52E7" w:rsidRDefault="003174E0" w:rsidP="00295378">
      <w:pPr>
        <w:pStyle w:val="T30X"/>
        <w:ind w:firstLine="720"/>
        <w:rPr>
          <w:sz w:val="24"/>
          <w:szCs w:val="24"/>
        </w:rPr>
      </w:pPr>
      <w:r w:rsidRPr="00AC52E7">
        <w:rPr>
          <w:sz w:val="24"/>
          <w:szCs w:val="24"/>
        </w:rPr>
        <w:t>Zloupotrebu prava na zaštitu od mobinga čini zaposleni koji je znao ili je morao da zna da ne postoje razlozi za pokretanje postupka za zaštitu od mobinga, a pokrene ili inicira pokretanje tog postupka, sa ciljem da za sebe ili drugog pribavi materijalnu ili nematerijalnu korist ili da nanese štetu drugom licu.</w:t>
      </w:r>
    </w:p>
    <w:p w:rsidR="003174E0" w:rsidRPr="00AC52E7" w:rsidRDefault="003174E0" w:rsidP="003174E0">
      <w:pPr>
        <w:pStyle w:val="N01X"/>
      </w:pPr>
      <w:r w:rsidRPr="00AC52E7">
        <w:t>Odgovornost zaposlenih</w:t>
      </w:r>
    </w:p>
    <w:p w:rsidR="003174E0" w:rsidRPr="00AC52E7" w:rsidRDefault="00DC2E2E" w:rsidP="003174E0">
      <w:pPr>
        <w:pStyle w:val="C30X"/>
      </w:pPr>
      <w:r>
        <w:t>Član 12</w:t>
      </w:r>
    </w:p>
    <w:p w:rsidR="003174E0" w:rsidRPr="00AC52E7" w:rsidRDefault="003174E0" w:rsidP="00295378">
      <w:pPr>
        <w:pStyle w:val="T30X"/>
        <w:ind w:firstLine="720"/>
        <w:rPr>
          <w:sz w:val="24"/>
          <w:szCs w:val="24"/>
        </w:rPr>
      </w:pPr>
      <w:r w:rsidRPr="00AC52E7">
        <w:rPr>
          <w:sz w:val="24"/>
          <w:szCs w:val="24"/>
        </w:rPr>
        <w:t xml:space="preserve">Zaposleni koji vrši mobing, odnosno ne prijavi ponašanje koje može predstavljati mobing </w:t>
      </w:r>
      <w:proofErr w:type="gramStart"/>
      <w:r w:rsidRPr="00AC52E7">
        <w:rPr>
          <w:sz w:val="24"/>
          <w:szCs w:val="24"/>
        </w:rPr>
        <w:t>ili</w:t>
      </w:r>
      <w:proofErr w:type="gramEnd"/>
      <w:r w:rsidRPr="00AC52E7">
        <w:rPr>
          <w:sz w:val="24"/>
          <w:szCs w:val="24"/>
        </w:rPr>
        <w:t xml:space="preserve"> zloupotrijebi pravo na zaštitu od mobinga odgovoran je za nepoštovanje radne discipline, odnosno povredu radne dužnosti.</w:t>
      </w:r>
    </w:p>
    <w:p w:rsidR="003174E0" w:rsidRPr="00AC52E7" w:rsidRDefault="003174E0" w:rsidP="003174E0">
      <w:pPr>
        <w:pStyle w:val="N01X"/>
      </w:pPr>
      <w:r w:rsidRPr="00AC52E7">
        <w:t>Odgovornost za štetu</w:t>
      </w:r>
    </w:p>
    <w:p w:rsidR="003174E0" w:rsidRPr="00AC52E7" w:rsidRDefault="00DC2E2E" w:rsidP="003174E0">
      <w:pPr>
        <w:pStyle w:val="C30X"/>
      </w:pPr>
      <w:r>
        <w:t>Član 13</w:t>
      </w:r>
    </w:p>
    <w:p w:rsidR="003174E0" w:rsidRPr="00AC52E7" w:rsidRDefault="00823811" w:rsidP="00295378">
      <w:pPr>
        <w:pStyle w:val="T30X"/>
        <w:ind w:firstLine="720"/>
        <w:rPr>
          <w:sz w:val="24"/>
          <w:szCs w:val="24"/>
        </w:rPr>
      </w:pPr>
      <w:r>
        <w:rPr>
          <w:sz w:val="24"/>
          <w:szCs w:val="24"/>
        </w:rPr>
        <w:t xml:space="preserve">Poslodavac </w:t>
      </w:r>
      <w:r w:rsidR="003174E0" w:rsidRPr="00AC52E7">
        <w:rPr>
          <w:sz w:val="24"/>
          <w:szCs w:val="24"/>
        </w:rPr>
        <w:t xml:space="preserve">odgovara za štetu koju odgovorno lice, zaposleni </w:t>
      </w:r>
      <w:proofErr w:type="gramStart"/>
      <w:r w:rsidR="003174E0" w:rsidRPr="00AC52E7">
        <w:rPr>
          <w:sz w:val="24"/>
          <w:szCs w:val="24"/>
        </w:rPr>
        <w:t>ili</w:t>
      </w:r>
      <w:proofErr w:type="gramEnd"/>
      <w:r w:rsidR="003174E0" w:rsidRPr="00AC52E7">
        <w:rPr>
          <w:sz w:val="24"/>
          <w:szCs w:val="24"/>
        </w:rPr>
        <w:t xml:space="preserve"> grupa zaposlenih vršeći mobing prouzrokuje drugom zaposlenom, u skladu sa zakonom.</w:t>
      </w:r>
    </w:p>
    <w:p w:rsidR="003174E0" w:rsidRDefault="00823811" w:rsidP="00295378">
      <w:pPr>
        <w:pStyle w:val="T30X"/>
        <w:ind w:firstLine="720"/>
        <w:rPr>
          <w:sz w:val="24"/>
          <w:szCs w:val="24"/>
        </w:rPr>
      </w:pPr>
      <w:r>
        <w:rPr>
          <w:sz w:val="24"/>
          <w:szCs w:val="24"/>
        </w:rPr>
        <w:t xml:space="preserve">Poslodavac </w:t>
      </w:r>
      <w:proofErr w:type="gramStart"/>
      <w:r>
        <w:rPr>
          <w:sz w:val="24"/>
          <w:szCs w:val="24"/>
        </w:rPr>
        <w:t>kada  naknadi</w:t>
      </w:r>
      <w:proofErr w:type="gramEnd"/>
      <w:r w:rsidR="003174E0" w:rsidRPr="00AC52E7">
        <w:rPr>
          <w:sz w:val="24"/>
          <w:szCs w:val="24"/>
        </w:rPr>
        <w:t xml:space="preserve"> štetu koju su prouzorkovala lica iz stava 1 ovog člana ima pravo da od tih lica zahtijeva naknadu isplaćene štete.</w:t>
      </w:r>
    </w:p>
    <w:p w:rsidR="00DC2E2E" w:rsidRDefault="00DC2E2E" w:rsidP="00295378">
      <w:pPr>
        <w:pStyle w:val="T30X"/>
        <w:ind w:firstLine="720"/>
        <w:rPr>
          <w:sz w:val="24"/>
          <w:szCs w:val="24"/>
        </w:rPr>
      </w:pPr>
    </w:p>
    <w:p w:rsidR="00DC2E2E" w:rsidRDefault="00DC2E2E" w:rsidP="00295378">
      <w:pPr>
        <w:pStyle w:val="T30X"/>
        <w:ind w:firstLine="720"/>
        <w:rPr>
          <w:sz w:val="24"/>
          <w:szCs w:val="24"/>
        </w:rPr>
      </w:pPr>
    </w:p>
    <w:p w:rsidR="00DC2E2E" w:rsidRDefault="00DC2E2E" w:rsidP="00295378">
      <w:pPr>
        <w:pStyle w:val="T30X"/>
        <w:ind w:firstLine="720"/>
        <w:rPr>
          <w:sz w:val="24"/>
          <w:szCs w:val="24"/>
        </w:rPr>
      </w:pPr>
    </w:p>
    <w:p w:rsidR="00DC2E2E" w:rsidRPr="00AC52E7" w:rsidRDefault="00DC2E2E" w:rsidP="00295378">
      <w:pPr>
        <w:pStyle w:val="T30X"/>
        <w:ind w:firstLine="720"/>
        <w:rPr>
          <w:sz w:val="24"/>
          <w:szCs w:val="24"/>
        </w:rPr>
      </w:pPr>
    </w:p>
    <w:p w:rsidR="003174E0" w:rsidRPr="00AC52E7" w:rsidRDefault="003174E0" w:rsidP="003174E0">
      <w:pPr>
        <w:pStyle w:val="N01X"/>
      </w:pPr>
      <w:r w:rsidRPr="00AC52E7">
        <w:t xml:space="preserve">Postupak za zaštitu </w:t>
      </w:r>
      <w:proofErr w:type="gramStart"/>
      <w:r w:rsidRPr="00AC52E7">
        <w:t>od</w:t>
      </w:r>
      <w:proofErr w:type="gramEnd"/>
      <w:r w:rsidRPr="00AC52E7">
        <w:t xml:space="preserve"> mobinga</w:t>
      </w:r>
    </w:p>
    <w:p w:rsidR="003174E0" w:rsidRPr="00AC52E7" w:rsidRDefault="00DC2E2E" w:rsidP="003174E0">
      <w:pPr>
        <w:pStyle w:val="C30X"/>
      </w:pPr>
      <w:r>
        <w:t>Član 14</w:t>
      </w:r>
    </w:p>
    <w:p w:rsidR="00067F25" w:rsidRDefault="00067F25" w:rsidP="00295378">
      <w:pPr>
        <w:pStyle w:val="T30X"/>
        <w:ind w:firstLine="720"/>
        <w:rPr>
          <w:sz w:val="24"/>
          <w:szCs w:val="24"/>
        </w:rPr>
      </w:pPr>
      <w:r>
        <w:rPr>
          <w:sz w:val="24"/>
          <w:szCs w:val="24"/>
        </w:rPr>
        <w:t xml:space="preserve">Zaposleni ima pravo </w:t>
      </w:r>
      <w:proofErr w:type="gramStart"/>
      <w:r>
        <w:rPr>
          <w:sz w:val="24"/>
          <w:szCs w:val="24"/>
        </w:rPr>
        <w:t>na</w:t>
      </w:r>
      <w:proofErr w:type="gramEnd"/>
      <w:r>
        <w:rPr>
          <w:sz w:val="24"/>
          <w:szCs w:val="24"/>
        </w:rPr>
        <w:t xml:space="preserve"> zaštitu od ponašanja koje predstavlja </w:t>
      </w:r>
      <w:r w:rsidR="00D411C3">
        <w:rPr>
          <w:sz w:val="24"/>
          <w:szCs w:val="24"/>
        </w:rPr>
        <w:t>mo</w:t>
      </w:r>
      <w:r>
        <w:rPr>
          <w:sz w:val="24"/>
          <w:szCs w:val="24"/>
        </w:rPr>
        <w:t>bing, u zakonom propisanom postupku.</w:t>
      </w:r>
    </w:p>
    <w:p w:rsidR="00067F25" w:rsidRDefault="00067F25" w:rsidP="00295378">
      <w:pPr>
        <w:pStyle w:val="T30X"/>
        <w:ind w:firstLine="720"/>
        <w:rPr>
          <w:sz w:val="24"/>
          <w:szCs w:val="24"/>
        </w:rPr>
      </w:pPr>
      <w:r>
        <w:rPr>
          <w:sz w:val="24"/>
          <w:szCs w:val="24"/>
        </w:rPr>
        <w:t xml:space="preserve">Prije pokretanja postupka za zaštitu </w:t>
      </w:r>
      <w:proofErr w:type="gramStart"/>
      <w:r>
        <w:rPr>
          <w:sz w:val="24"/>
          <w:szCs w:val="24"/>
        </w:rPr>
        <w:t>od</w:t>
      </w:r>
      <w:proofErr w:type="gramEnd"/>
      <w:r>
        <w:rPr>
          <w:sz w:val="24"/>
          <w:szCs w:val="24"/>
        </w:rPr>
        <w:t xml:space="preserve"> mobinga, ako je to u konkretnom slučaju moguće </w:t>
      </w:r>
      <w:r w:rsidR="00D411C3">
        <w:rPr>
          <w:sz w:val="24"/>
          <w:szCs w:val="24"/>
        </w:rPr>
        <w:t>i</w:t>
      </w:r>
      <w:r>
        <w:rPr>
          <w:sz w:val="24"/>
          <w:szCs w:val="24"/>
        </w:rPr>
        <w:t xml:space="preserve"> izvodljivo, zaposleni je dužan da jasno stavi do znanja licu za koje smatra da vrši </w:t>
      </w:r>
      <w:r w:rsidR="00D411C3">
        <w:rPr>
          <w:sz w:val="24"/>
          <w:szCs w:val="24"/>
        </w:rPr>
        <w:t>mo</w:t>
      </w:r>
      <w:r>
        <w:rPr>
          <w:sz w:val="24"/>
          <w:szCs w:val="24"/>
        </w:rPr>
        <w:t xml:space="preserve">bing prema njemu, da je njegovo ponašanje neprihvatljivo </w:t>
      </w:r>
      <w:r w:rsidR="00D411C3">
        <w:rPr>
          <w:sz w:val="24"/>
          <w:szCs w:val="24"/>
        </w:rPr>
        <w:t>i</w:t>
      </w:r>
      <w:r>
        <w:rPr>
          <w:sz w:val="24"/>
          <w:szCs w:val="24"/>
        </w:rPr>
        <w:t xml:space="preserve"> da će potražiti zakonsku zaštitu ako takvo ponašanje ne prestane.</w:t>
      </w:r>
    </w:p>
    <w:p w:rsidR="00B3433D" w:rsidRDefault="00B3433D" w:rsidP="00295378">
      <w:pPr>
        <w:pStyle w:val="T30X"/>
        <w:ind w:firstLine="720"/>
        <w:rPr>
          <w:sz w:val="24"/>
          <w:szCs w:val="24"/>
        </w:rPr>
      </w:pPr>
    </w:p>
    <w:p w:rsidR="00067F25" w:rsidRPr="00652D23" w:rsidRDefault="00DC2E2E" w:rsidP="00652D23">
      <w:pPr>
        <w:pStyle w:val="T30X"/>
        <w:ind w:firstLine="720"/>
        <w:jc w:val="center"/>
        <w:rPr>
          <w:b/>
          <w:sz w:val="24"/>
          <w:szCs w:val="24"/>
        </w:rPr>
      </w:pPr>
      <w:r>
        <w:rPr>
          <w:b/>
          <w:sz w:val="24"/>
          <w:szCs w:val="24"/>
        </w:rPr>
        <w:t>Član 15</w:t>
      </w:r>
    </w:p>
    <w:p w:rsidR="00067F25" w:rsidRDefault="00067F25" w:rsidP="00295378">
      <w:pPr>
        <w:pStyle w:val="T30X"/>
        <w:ind w:firstLine="720"/>
        <w:rPr>
          <w:sz w:val="24"/>
          <w:szCs w:val="24"/>
        </w:rPr>
      </w:pPr>
      <w:r>
        <w:rPr>
          <w:sz w:val="24"/>
          <w:szCs w:val="24"/>
        </w:rPr>
        <w:t xml:space="preserve">Zaposleni koji smatra da je izložen mobingu podnosi pisani zahtjev za pokretanje postupka za zaštitu </w:t>
      </w:r>
      <w:proofErr w:type="gramStart"/>
      <w:r>
        <w:rPr>
          <w:sz w:val="24"/>
          <w:szCs w:val="24"/>
        </w:rPr>
        <w:t>od</w:t>
      </w:r>
      <w:proofErr w:type="gramEnd"/>
      <w:r>
        <w:rPr>
          <w:sz w:val="24"/>
          <w:szCs w:val="24"/>
        </w:rPr>
        <w:t xml:space="preserve"> mobinga posredniku.</w:t>
      </w:r>
    </w:p>
    <w:p w:rsidR="00067F25" w:rsidRDefault="00061FF3" w:rsidP="00295378">
      <w:pPr>
        <w:pStyle w:val="T30X"/>
        <w:ind w:firstLine="720"/>
        <w:rPr>
          <w:sz w:val="24"/>
          <w:szCs w:val="24"/>
        </w:rPr>
      </w:pPr>
      <w:proofErr w:type="gramStart"/>
      <w:r>
        <w:rPr>
          <w:sz w:val="24"/>
          <w:szCs w:val="24"/>
        </w:rPr>
        <w:t>Zahtjev iz st.</w:t>
      </w:r>
      <w:r w:rsidR="00067F25">
        <w:rPr>
          <w:sz w:val="24"/>
          <w:szCs w:val="24"/>
        </w:rPr>
        <w:t>1</w:t>
      </w:r>
      <w:r w:rsidR="00652D23">
        <w:rPr>
          <w:sz w:val="24"/>
          <w:szCs w:val="24"/>
        </w:rPr>
        <w:t>.</w:t>
      </w:r>
      <w:proofErr w:type="gramEnd"/>
      <w:r w:rsidR="00067F25">
        <w:rPr>
          <w:sz w:val="24"/>
          <w:szCs w:val="24"/>
        </w:rPr>
        <w:t xml:space="preserve"> </w:t>
      </w:r>
      <w:proofErr w:type="gramStart"/>
      <w:r w:rsidR="00067F25">
        <w:rPr>
          <w:sz w:val="24"/>
          <w:szCs w:val="24"/>
        </w:rPr>
        <w:t>ovog</w:t>
      </w:r>
      <w:proofErr w:type="gramEnd"/>
      <w:r w:rsidR="00067F25">
        <w:rPr>
          <w:sz w:val="24"/>
          <w:szCs w:val="24"/>
        </w:rPr>
        <w:t xml:space="preserve"> člana sadrži podatke koji ukazuju na posto</w:t>
      </w:r>
      <w:r w:rsidR="00652D23">
        <w:rPr>
          <w:sz w:val="24"/>
          <w:szCs w:val="24"/>
        </w:rPr>
        <w:t>janje mobinga, i to:</w:t>
      </w:r>
    </w:p>
    <w:p w:rsidR="00652D23" w:rsidRDefault="00652D23" w:rsidP="00295378">
      <w:pPr>
        <w:pStyle w:val="T30X"/>
        <w:ind w:firstLine="720"/>
        <w:rPr>
          <w:sz w:val="24"/>
          <w:szCs w:val="24"/>
        </w:rPr>
      </w:pPr>
      <w:r>
        <w:rPr>
          <w:sz w:val="24"/>
          <w:szCs w:val="24"/>
        </w:rPr>
        <w:t xml:space="preserve">- </w:t>
      </w:r>
      <w:proofErr w:type="gramStart"/>
      <w:r>
        <w:rPr>
          <w:sz w:val="24"/>
          <w:szCs w:val="24"/>
        </w:rPr>
        <w:t>podatke</w:t>
      </w:r>
      <w:proofErr w:type="gramEnd"/>
      <w:r>
        <w:rPr>
          <w:sz w:val="24"/>
          <w:szCs w:val="24"/>
        </w:rPr>
        <w:t xml:space="preserve"> o podnosiocu zahtjeva,</w:t>
      </w:r>
    </w:p>
    <w:p w:rsidR="00652D23" w:rsidRDefault="00652D23" w:rsidP="00295378">
      <w:pPr>
        <w:pStyle w:val="T30X"/>
        <w:ind w:firstLine="720"/>
        <w:rPr>
          <w:sz w:val="24"/>
          <w:szCs w:val="24"/>
        </w:rPr>
      </w:pPr>
      <w:r>
        <w:rPr>
          <w:sz w:val="24"/>
          <w:szCs w:val="24"/>
        </w:rPr>
        <w:t xml:space="preserve">- </w:t>
      </w:r>
      <w:proofErr w:type="gramStart"/>
      <w:r>
        <w:rPr>
          <w:sz w:val="24"/>
          <w:szCs w:val="24"/>
        </w:rPr>
        <w:t>podatke</w:t>
      </w:r>
      <w:proofErr w:type="gramEnd"/>
      <w:r>
        <w:rPr>
          <w:sz w:val="24"/>
          <w:szCs w:val="24"/>
        </w:rPr>
        <w:t xml:space="preserve"> o zaposlenom koji se tereti za zlostavljanje,</w:t>
      </w:r>
    </w:p>
    <w:p w:rsidR="00652D23" w:rsidRDefault="00652D23" w:rsidP="00295378">
      <w:pPr>
        <w:pStyle w:val="T30X"/>
        <w:ind w:firstLine="720"/>
        <w:rPr>
          <w:sz w:val="24"/>
          <w:szCs w:val="24"/>
        </w:rPr>
      </w:pPr>
      <w:r>
        <w:rPr>
          <w:sz w:val="24"/>
          <w:szCs w:val="24"/>
        </w:rPr>
        <w:t xml:space="preserve">- </w:t>
      </w:r>
      <w:proofErr w:type="gramStart"/>
      <w:r>
        <w:rPr>
          <w:sz w:val="24"/>
          <w:szCs w:val="24"/>
        </w:rPr>
        <w:t>opis</w:t>
      </w:r>
      <w:proofErr w:type="gramEnd"/>
      <w:r>
        <w:rPr>
          <w:sz w:val="24"/>
          <w:szCs w:val="24"/>
        </w:rPr>
        <w:t xml:space="preserve"> ponašanja za koje se smatra da predstavlja mobbing,</w:t>
      </w:r>
    </w:p>
    <w:p w:rsidR="00652D23" w:rsidRDefault="00652D23" w:rsidP="00295378">
      <w:pPr>
        <w:pStyle w:val="T30X"/>
        <w:ind w:firstLine="720"/>
        <w:rPr>
          <w:sz w:val="24"/>
          <w:szCs w:val="24"/>
        </w:rPr>
      </w:pPr>
      <w:r>
        <w:rPr>
          <w:sz w:val="24"/>
          <w:szCs w:val="24"/>
        </w:rPr>
        <w:t xml:space="preserve">- </w:t>
      </w:r>
      <w:proofErr w:type="gramStart"/>
      <w:r>
        <w:rPr>
          <w:sz w:val="24"/>
          <w:szCs w:val="24"/>
        </w:rPr>
        <w:t>trajanje</w:t>
      </w:r>
      <w:proofErr w:type="gramEnd"/>
      <w:r>
        <w:rPr>
          <w:sz w:val="24"/>
          <w:szCs w:val="24"/>
        </w:rPr>
        <w:t xml:space="preserve"> i učestalost ponašanja koje se smatra mobingom, kao i datum kada je poslednji put učinjeno to ponašanje,</w:t>
      </w:r>
    </w:p>
    <w:p w:rsidR="00652D23" w:rsidRDefault="00652D23" w:rsidP="00652D23">
      <w:pPr>
        <w:pStyle w:val="T30X"/>
        <w:rPr>
          <w:sz w:val="24"/>
          <w:szCs w:val="24"/>
        </w:rPr>
      </w:pPr>
      <w:r>
        <w:rPr>
          <w:sz w:val="24"/>
          <w:szCs w:val="24"/>
        </w:rPr>
        <w:t xml:space="preserve">         - </w:t>
      </w:r>
      <w:proofErr w:type="gramStart"/>
      <w:r>
        <w:rPr>
          <w:sz w:val="24"/>
          <w:szCs w:val="24"/>
        </w:rPr>
        <w:t>dokaze</w:t>
      </w:r>
      <w:proofErr w:type="gramEnd"/>
      <w:r w:rsidR="00061FF3">
        <w:rPr>
          <w:sz w:val="24"/>
          <w:szCs w:val="24"/>
        </w:rPr>
        <w:t xml:space="preserve"> </w:t>
      </w:r>
      <w:r w:rsidRPr="00AC52E7">
        <w:rPr>
          <w:sz w:val="24"/>
          <w:szCs w:val="24"/>
        </w:rPr>
        <w:t>(svjedoci, pisana dokumentacija, ljekarski izvještaji, dozvoljeni audio i video zapisi i dr.).</w:t>
      </w:r>
    </w:p>
    <w:p w:rsidR="00652D23" w:rsidRDefault="00652D23" w:rsidP="00652D23">
      <w:pPr>
        <w:pStyle w:val="T30X"/>
        <w:rPr>
          <w:sz w:val="24"/>
          <w:szCs w:val="24"/>
        </w:rPr>
      </w:pPr>
      <w:r>
        <w:rPr>
          <w:sz w:val="24"/>
          <w:szCs w:val="24"/>
        </w:rPr>
        <w:t xml:space="preserve">Posrednik je dužan da, u roku </w:t>
      </w:r>
      <w:proofErr w:type="gramStart"/>
      <w:r>
        <w:rPr>
          <w:sz w:val="24"/>
          <w:szCs w:val="24"/>
        </w:rPr>
        <w:t>od</w:t>
      </w:r>
      <w:proofErr w:type="gramEnd"/>
      <w:r>
        <w:rPr>
          <w:sz w:val="24"/>
          <w:szCs w:val="24"/>
        </w:rPr>
        <w:t xml:space="preserve"> tri dana od dana prijema zahtjeva iz st. 1. </w:t>
      </w:r>
      <w:proofErr w:type="gramStart"/>
      <w:r>
        <w:rPr>
          <w:sz w:val="24"/>
          <w:szCs w:val="24"/>
        </w:rPr>
        <w:t>ovog</w:t>
      </w:r>
      <w:proofErr w:type="gramEnd"/>
      <w:r>
        <w:rPr>
          <w:sz w:val="24"/>
          <w:szCs w:val="24"/>
        </w:rPr>
        <w:t xml:space="preserve"> člana pokrene postupak posredovanja.</w:t>
      </w:r>
    </w:p>
    <w:p w:rsidR="00B3433D" w:rsidRDefault="00B3433D" w:rsidP="00652D23">
      <w:pPr>
        <w:pStyle w:val="T30X"/>
        <w:rPr>
          <w:sz w:val="24"/>
          <w:szCs w:val="24"/>
        </w:rPr>
      </w:pPr>
    </w:p>
    <w:p w:rsidR="00652D23" w:rsidRPr="00652D23" w:rsidRDefault="00652D23" w:rsidP="00652D23">
      <w:pPr>
        <w:pStyle w:val="T30X"/>
        <w:jc w:val="center"/>
        <w:rPr>
          <w:b/>
          <w:sz w:val="24"/>
          <w:szCs w:val="24"/>
        </w:rPr>
      </w:pPr>
      <w:r w:rsidRPr="00652D23">
        <w:rPr>
          <w:b/>
          <w:sz w:val="24"/>
          <w:szCs w:val="24"/>
        </w:rPr>
        <w:t xml:space="preserve">Član </w:t>
      </w:r>
      <w:r w:rsidR="00DC2E2E">
        <w:rPr>
          <w:b/>
          <w:sz w:val="24"/>
          <w:szCs w:val="24"/>
        </w:rPr>
        <w:t>16</w:t>
      </w:r>
    </w:p>
    <w:p w:rsidR="00652D23" w:rsidRDefault="00652D23" w:rsidP="00652D23">
      <w:pPr>
        <w:pStyle w:val="T30X"/>
        <w:rPr>
          <w:sz w:val="24"/>
          <w:szCs w:val="24"/>
        </w:rPr>
      </w:pPr>
      <w:proofErr w:type="gramStart"/>
      <w:r>
        <w:rPr>
          <w:sz w:val="24"/>
          <w:szCs w:val="24"/>
        </w:rPr>
        <w:t>U pogledu sprovođenja i toka postupka posredovanja, privremenih mjera, okončanja postupka posredovanja primjenjivaće se odredbe Zakona.</w:t>
      </w:r>
      <w:proofErr w:type="gramEnd"/>
      <w:r>
        <w:rPr>
          <w:sz w:val="24"/>
          <w:szCs w:val="24"/>
        </w:rPr>
        <w:t xml:space="preserve"> </w:t>
      </w:r>
    </w:p>
    <w:p w:rsidR="00D411C3" w:rsidRDefault="00D411C3" w:rsidP="00652D23">
      <w:pPr>
        <w:pStyle w:val="T30X"/>
        <w:rPr>
          <w:sz w:val="24"/>
          <w:szCs w:val="24"/>
        </w:rPr>
      </w:pPr>
    </w:p>
    <w:p w:rsidR="00652D23" w:rsidRPr="00D411C3" w:rsidRDefault="00DC2E2E" w:rsidP="00D411C3">
      <w:pPr>
        <w:pStyle w:val="T30X"/>
        <w:jc w:val="center"/>
        <w:rPr>
          <w:b/>
          <w:sz w:val="24"/>
          <w:szCs w:val="24"/>
        </w:rPr>
      </w:pPr>
      <w:r>
        <w:rPr>
          <w:b/>
          <w:sz w:val="24"/>
          <w:szCs w:val="24"/>
        </w:rPr>
        <w:t>Član 17</w:t>
      </w:r>
    </w:p>
    <w:p w:rsidR="00652D23" w:rsidRDefault="00652D23" w:rsidP="00652D23">
      <w:pPr>
        <w:pStyle w:val="T30X"/>
        <w:rPr>
          <w:sz w:val="24"/>
          <w:szCs w:val="24"/>
        </w:rPr>
      </w:pPr>
      <w:r>
        <w:rPr>
          <w:sz w:val="24"/>
          <w:szCs w:val="24"/>
        </w:rPr>
        <w:t xml:space="preserve">Postupak posredovanja završava se u roku </w:t>
      </w:r>
      <w:proofErr w:type="gramStart"/>
      <w:r>
        <w:rPr>
          <w:sz w:val="24"/>
          <w:szCs w:val="24"/>
        </w:rPr>
        <w:t>od</w:t>
      </w:r>
      <w:proofErr w:type="gramEnd"/>
      <w:r>
        <w:rPr>
          <w:sz w:val="24"/>
          <w:szCs w:val="24"/>
        </w:rPr>
        <w:t xml:space="preserve"> 8 dana od dana pokretanja postupka,</w:t>
      </w:r>
      <w:r w:rsidR="00B3433D">
        <w:rPr>
          <w:sz w:val="24"/>
          <w:szCs w:val="24"/>
        </w:rPr>
        <w:t xml:space="preserve"> na sledeći način:</w:t>
      </w:r>
    </w:p>
    <w:p w:rsidR="00B3433D" w:rsidRDefault="00B3433D" w:rsidP="00B3433D">
      <w:pPr>
        <w:pStyle w:val="T30X"/>
        <w:numPr>
          <w:ilvl w:val="0"/>
          <w:numId w:val="3"/>
        </w:numPr>
        <w:rPr>
          <w:sz w:val="24"/>
          <w:szCs w:val="24"/>
        </w:rPr>
      </w:pPr>
      <w:r>
        <w:rPr>
          <w:sz w:val="24"/>
          <w:szCs w:val="24"/>
        </w:rPr>
        <w:t>zaključivanjem pisanog sporazuma između strana u sporu,</w:t>
      </w:r>
    </w:p>
    <w:p w:rsidR="00B3433D" w:rsidRDefault="00B3433D" w:rsidP="00B3433D">
      <w:pPr>
        <w:pStyle w:val="T30X"/>
        <w:numPr>
          <w:ilvl w:val="0"/>
          <w:numId w:val="3"/>
        </w:numPr>
        <w:rPr>
          <w:sz w:val="24"/>
          <w:szCs w:val="24"/>
        </w:rPr>
      </w:pPr>
      <w:r>
        <w:rPr>
          <w:sz w:val="24"/>
          <w:szCs w:val="24"/>
        </w:rPr>
        <w:t>rješenjem posrednika o neuspjelom posredovanju,</w:t>
      </w:r>
    </w:p>
    <w:p w:rsidR="00B3433D" w:rsidRDefault="00B3433D" w:rsidP="00B3433D">
      <w:pPr>
        <w:pStyle w:val="T30X"/>
        <w:numPr>
          <w:ilvl w:val="0"/>
          <w:numId w:val="3"/>
        </w:numPr>
        <w:rPr>
          <w:sz w:val="24"/>
          <w:szCs w:val="24"/>
        </w:rPr>
      </w:pPr>
      <w:proofErr w:type="gramStart"/>
      <w:r>
        <w:rPr>
          <w:sz w:val="24"/>
          <w:szCs w:val="24"/>
        </w:rPr>
        <w:t>izjavom</w:t>
      </w:r>
      <w:proofErr w:type="gramEnd"/>
      <w:r>
        <w:rPr>
          <w:sz w:val="24"/>
          <w:szCs w:val="24"/>
        </w:rPr>
        <w:t xml:space="preserve"> strana u sporu o odustajanju od daljeg postupka.</w:t>
      </w:r>
    </w:p>
    <w:p w:rsidR="00B3433D" w:rsidRDefault="00B3433D" w:rsidP="00B3433D">
      <w:pPr>
        <w:pStyle w:val="T30X"/>
        <w:ind w:left="283" w:firstLine="0"/>
        <w:rPr>
          <w:sz w:val="24"/>
          <w:szCs w:val="24"/>
        </w:rPr>
      </w:pPr>
      <w:r>
        <w:rPr>
          <w:sz w:val="24"/>
          <w:szCs w:val="24"/>
        </w:rPr>
        <w:t xml:space="preserve">Ako posredovanje uspije, strane u sporu, uz učešće posrednika, zaključuju sporazum koji sadrži mjere koje se odnose </w:t>
      </w:r>
      <w:proofErr w:type="gramStart"/>
      <w:r>
        <w:rPr>
          <w:sz w:val="24"/>
          <w:szCs w:val="24"/>
        </w:rPr>
        <w:t>na</w:t>
      </w:r>
      <w:proofErr w:type="gramEnd"/>
      <w:r>
        <w:rPr>
          <w:sz w:val="24"/>
          <w:szCs w:val="24"/>
        </w:rPr>
        <w:t xml:space="preserve"> prestanak ponašanja koje predstavlja mobing.</w:t>
      </w:r>
    </w:p>
    <w:p w:rsidR="00D411C3" w:rsidRDefault="00D411C3" w:rsidP="00B3433D">
      <w:pPr>
        <w:pStyle w:val="T30X"/>
        <w:ind w:left="283" w:firstLine="0"/>
        <w:rPr>
          <w:sz w:val="24"/>
          <w:szCs w:val="24"/>
        </w:rPr>
      </w:pPr>
    </w:p>
    <w:p w:rsidR="00B3433D" w:rsidRDefault="00B3433D" w:rsidP="00B3433D">
      <w:pPr>
        <w:pStyle w:val="T30X"/>
        <w:ind w:left="283" w:firstLine="0"/>
        <w:rPr>
          <w:sz w:val="24"/>
          <w:szCs w:val="24"/>
        </w:rPr>
      </w:pPr>
      <w:r>
        <w:rPr>
          <w:sz w:val="24"/>
          <w:szCs w:val="24"/>
        </w:rPr>
        <w:t xml:space="preserve">Ako strane u sporu ne postignu sporazum o rješenju spora, posrednik je dužan da u roku </w:t>
      </w:r>
      <w:proofErr w:type="gramStart"/>
      <w:r>
        <w:rPr>
          <w:sz w:val="24"/>
          <w:szCs w:val="24"/>
        </w:rPr>
        <w:t>od</w:t>
      </w:r>
      <w:proofErr w:type="gramEnd"/>
      <w:r>
        <w:rPr>
          <w:sz w:val="24"/>
          <w:szCs w:val="24"/>
        </w:rPr>
        <w:t xml:space="preserve"> 3 dana</w:t>
      </w:r>
      <w:r w:rsidR="00D411C3">
        <w:rPr>
          <w:sz w:val="24"/>
          <w:szCs w:val="24"/>
        </w:rPr>
        <w:t xml:space="preserve"> </w:t>
      </w:r>
      <w:r>
        <w:rPr>
          <w:sz w:val="24"/>
          <w:szCs w:val="24"/>
        </w:rPr>
        <w:t xml:space="preserve">isteka roka iz čl.1 ovog člana, podnosiocu zahjeva za pokretanje postupka za zaštitu od mobinga </w:t>
      </w:r>
      <w:r w:rsidR="00D411C3">
        <w:rPr>
          <w:sz w:val="24"/>
          <w:szCs w:val="24"/>
        </w:rPr>
        <w:t>i</w:t>
      </w:r>
      <w:r>
        <w:rPr>
          <w:sz w:val="24"/>
          <w:szCs w:val="24"/>
        </w:rPr>
        <w:t xml:space="preserve"> poslodavcu dostavi obavještenje da postupak posredovanja nije uspio.</w:t>
      </w:r>
    </w:p>
    <w:p w:rsidR="00B3433D" w:rsidRDefault="00B3433D" w:rsidP="00B3433D">
      <w:pPr>
        <w:pStyle w:val="T30X"/>
        <w:ind w:left="283" w:firstLine="0"/>
        <w:rPr>
          <w:sz w:val="24"/>
          <w:szCs w:val="24"/>
        </w:rPr>
      </w:pPr>
    </w:p>
    <w:p w:rsidR="00B3433D" w:rsidRDefault="00B3433D" w:rsidP="00B3433D">
      <w:pPr>
        <w:pStyle w:val="T30X"/>
        <w:ind w:left="283" w:firstLine="0"/>
        <w:rPr>
          <w:sz w:val="24"/>
          <w:szCs w:val="24"/>
        </w:rPr>
      </w:pPr>
      <w:r>
        <w:rPr>
          <w:sz w:val="24"/>
          <w:szCs w:val="24"/>
        </w:rPr>
        <w:t xml:space="preserve">U </w:t>
      </w:r>
      <w:r w:rsidR="00061FF3">
        <w:rPr>
          <w:sz w:val="24"/>
          <w:szCs w:val="24"/>
        </w:rPr>
        <w:t>obavještenju iz st</w:t>
      </w:r>
      <w:r w:rsidR="00D411C3">
        <w:rPr>
          <w:sz w:val="24"/>
          <w:szCs w:val="24"/>
        </w:rPr>
        <w:t>.</w:t>
      </w:r>
      <w:r w:rsidR="00061FF3">
        <w:rPr>
          <w:sz w:val="24"/>
          <w:szCs w:val="24"/>
        </w:rPr>
        <w:t xml:space="preserve"> 3</w:t>
      </w:r>
      <w:r w:rsidR="00D411C3">
        <w:rPr>
          <w:sz w:val="24"/>
          <w:szCs w:val="24"/>
        </w:rPr>
        <w:t xml:space="preserve"> ovog člana posrednik može predložiti poslodavcu mjere za zaštitu zaposlenog </w:t>
      </w:r>
      <w:proofErr w:type="gramStart"/>
      <w:r w:rsidR="00D411C3">
        <w:rPr>
          <w:sz w:val="24"/>
          <w:szCs w:val="24"/>
        </w:rPr>
        <w:t>od</w:t>
      </w:r>
      <w:proofErr w:type="gramEnd"/>
      <w:r w:rsidR="00D411C3">
        <w:rPr>
          <w:sz w:val="24"/>
          <w:szCs w:val="24"/>
        </w:rPr>
        <w:t xml:space="preserve"> mobinga u skladu sa utvrđenim činjeničnim stanjem i potrebama procesa rada kod poslodavca.</w:t>
      </w:r>
    </w:p>
    <w:p w:rsidR="00B3433D" w:rsidRDefault="00B3433D" w:rsidP="00B3433D">
      <w:pPr>
        <w:pStyle w:val="T30X"/>
        <w:ind w:left="643" w:firstLine="0"/>
        <w:rPr>
          <w:sz w:val="24"/>
          <w:szCs w:val="24"/>
        </w:rPr>
      </w:pPr>
    </w:p>
    <w:p w:rsidR="00652D23" w:rsidRPr="00AC52E7" w:rsidRDefault="00652D23" w:rsidP="00652D23">
      <w:pPr>
        <w:pStyle w:val="T30X"/>
        <w:rPr>
          <w:sz w:val="24"/>
          <w:szCs w:val="24"/>
        </w:rPr>
      </w:pPr>
    </w:p>
    <w:p w:rsidR="00652D23" w:rsidRPr="00AC52E7" w:rsidRDefault="00652D23" w:rsidP="00295378">
      <w:pPr>
        <w:pStyle w:val="T30X"/>
        <w:ind w:firstLine="720"/>
        <w:rPr>
          <w:sz w:val="24"/>
          <w:szCs w:val="24"/>
        </w:rPr>
      </w:pPr>
    </w:p>
    <w:p w:rsidR="003174E0" w:rsidRPr="00AC52E7" w:rsidRDefault="003174E0" w:rsidP="003174E0">
      <w:pPr>
        <w:pStyle w:val="N01X"/>
      </w:pPr>
      <w:r w:rsidRPr="00AC52E7">
        <w:t>Rokovi zastarjelosti</w:t>
      </w:r>
    </w:p>
    <w:p w:rsidR="003174E0" w:rsidRPr="00AC52E7" w:rsidRDefault="00DC2E2E" w:rsidP="003174E0">
      <w:pPr>
        <w:pStyle w:val="C30X"/>
      </w:pPr>
      <w:r>
        <w:t>Član 18</w:t>
      </w:r>
    </w:p>
    <w:p w:rsidR="003174E0" w:rsidRPr="00AC52E7" w:rsidRDefault="003174E0" w:rsidP="00295378">
      <w:pPr>
        <w:pStyle w:val="T30X"/>
        <w:ind w:firstLine="720"/>
        <w:rPr>
          <w:sz w:val="24"/>
          <w:szCs w:val="24"/>
        </w:rPr>
      </w:pPr>
      <w:r w:rsidRPr="00AC52E7">
        <w:rPr>
          <w:sz w:val="24"/>
          <w:szCs w:val="24"/>
        </w:rPr>
        <w:t>Pravo na podnošenje zahtjeva za</w:t>
      </w:r>
      <w:r w:rsidR="00F845C0">
        <w:rPr>
          <w:sz w:val="24"/>
          <w:szCs w:val="24"/>
        </w:rPr>
        <w:t xml:space="preserve"> zaštitu od mobinga kod </w:t>
      </w:r>
      <w:proofErr w:type="gramStart"/>
      <w:r w:rsidR="00F845C0">
        <w:rPr>
          <w:sz w:val="24"/>
          <w:szCs w:val="24"/>
        </w:rPr>
        <w:t>p</w:t>
      </w:r>
      <w:r w:rsidR="00823811">
        <w:rPr>
          <w:sz w:val="24"/>
          <w:szCs w:val="24"/>
        </w:rPr>
        <w:t xml:space="preserve">oslodavca </w:t>
      </w:r>
      <w:r w:rsidRPr="00AC52E7">
        <w:rPr>
          <w:sz w:val="24"/>
          <w:szCs w:val="24"/>
        </w:rPr>
        <w:t xml:space="preserve"> zastarijeva</w:t>
      </w:r>
      <w:proofErr w:type="gramEnd"/>
      <w:r w:rsidRPr="00AC52E7">
        <w:rPr>
          <w:sz w:val="24"/>
          <w:szCs w:val="24"/>
        </w:rPr>
        <w:t xml:space="preserve"> u roku od tri mjeseca od dana kada je mobing učinjen.</w:t>
      </w:r>
    </w:p>
    <w:p w:rsidR="003174E0" w:rsidRDefault="003174E0" w:rsidP="00295378">
      <w:pPr>
        <w:pStyle w:val="T30X"/>
        <w:ind w:firstLine="720"/>
        <w:rPr>
          <w:sz w:val="24"/>
          <w:szCs w:val="24"/>
        </w:rPr>
      </w:pPr>
      <w:r w:rsidRPr="00AC52E7">
        <w:rPr>
          <w:sz w:val="24"/>
          <w:szCs w:val="24"/>
        </w:rPr>
        <w:t xml:space="preserve">Rok iz stava 1 ovog člana počinje da teče </w:t>
      </w:r>
      <w:proofErr w:type="gramStart"/>
      <w:r w:rsidRPr="00AC52E7">
        <w:rPr>
          <w:sz w:val="24"/>
          <w:szCs w:val="24"/>
        </w:rPr>
        <w:t>od</w:t>
      </w:r>
      <w:proofErr w:type="gramEnd"/>
      <w:r w:rsidRPr="00AC52E7">
        <w:rPr>
          <w:sz w:val="24"/>
          <w:szCs w:val="24"/>
        </w:rPr>
        <w:t xml:space="preserve"> dana kada je poslednji put izvršeno ponašanje koje predstavlja mobing.</w:t>
      </w:r>
    </w:p>
    <w:p w:rsidR="00DC2E2E" w:rsidRPr="00AC52E7" w:rsidRDefault="00DC2E2E" w:rsidP="00295378">
      <w:pPr>
        <w:pStyle w:val="T30X"/>
        <w:ind w:firstLine="720"/>
        <w:rPr>
          <w:sz w:val="24"/>
          <w:szCs w:val="24"/>
        </w:rPr>
      </w:pPr>
    </w:p>
    <w:p w:rsidR="003174E0" w:rsidRPr="00AC52E7" w:rsidRDefault="003174E0" w:rsidP="003174E0">
      <w:pPr>
        <w:pStyle w:val="N01X"/>
      </w:pPr>
      <w:r w:rsidRPr="00AC52E7">
        <w:t>Zaštita učesnika u postupku</w:t>
      </w:r>
    </w:p>
    <w:p w:rsidR="003174E0" w:rsidRPr="00AC52E7" w:rsidRDefault="00DC2E2E" w:rsidP="003174E0">
      <w:pPr>
        <w:pStyle w:val="C30X"/>
      </w:pPr>
      <w:r>
        <w:t>Član 19</w:t>
      </w:r>
    </w:p>
    <w:p w:rsidR="003174E0" w:rsidRDefault="003174E0" w:rsidP="00295378">
      <w:pPr>
        <w:pStyle w:val="T30X"/>
        <w:ind w:firstLine="720"/>
        <w:rPr>
          <w:sz w:val="24"/>
          <w:szCs w:val="24"/>
        </w:rPr>
      </w:pPr>
      <w:r w:rsidRPr="00AC52E7">
        <w:rPr>
          <w:sz w:val="24"/>
          <w:szCs w:val="24"/>
        </w:rPr>
        <w:t>Pokretanje postupka za zaštitu od mobinga, kao i svjedočenje u tom postupku ne može da bude osnov za: stavljanje zaposlenog u nepovoljniji položaj u pogledu ostvarivanja prava i obaveza po osnovu rada; pokretanje postupka za utvrdjivanje disciplinske, materijalne i druge odgovornosti zaposlenog; otkaz, odnosno prestanak radnog ili drugog ugovornog odnosa po osnovu rada i proglašavanje zaposlenog viškom zaposlenih, u skladu sa propisima o radu.</w:t>
      </w:r>
    </w:p>
    <w:p w:rsidR="00980748" w:rsidRPr="00AC52E7" w:rsidRDefault="006D32C0" w:rsidP="00295378">
      <w:pPr>
        <w:pStyle w:val="T30X"/>
        <w:ind w:firstLine="720"/>
        <w:rPr>
          <w:sz w:val="24"/>
          <w:szCs w:val="24"/>
        </w:rPr>
      </w:pPr>
      <w:r>
        <w:rPr>
          <w:sz w:val="24"/>
          <w:szCs w:val="24"/>
        </w:rPr>
        <w:t xml:space="preserve">Pravo </w:t>
      </w:r>
      <w:proofErr w:type="gramStart"/>
      <w:r>
        <w:rPr>
          <w:sz w:val="24"/>
          <w:szCs w:val="24"/>
        </w:rPr>
        <w:t>na</w:t>
      </w:r>
      <w:proofErr w:type="gramEnd"/>
      <w:r>
        <w:rPr>
          <w:sz w:val="24"/>
          <w:szCs w:val="24"/>
        </w:rPr>
        <w:t xml:space="preserve"> zaštitu iz stave 1. </w:t>
      </w:r>
      <w:proofErr w:type="gramStart"/>
      <w:r>
        <w:rPr>
          <w:sz w:val="24"/>
          <w:szCs w:val="24"/>
        </w:rPr>
        <w:t>o</w:t>
      </w:r>
      <w:r w:rsidR="00980748">
        <w:rPr>
          <w:sz w:val="24"/>
          <w:szCs w:val="24"/>
        </w:rPr>
        <w:t>vog</w:t>
      </w:r>
      <w:proofErr w:type="gramEnd"/>
      <w:r w:rsidR="00980748">
        <w:rPr>
          <w:sz w:val="24"/>
          <w:szCs w:val="24"/>
        </w:rPr>
        <w:t xml:space="preserve"> člana ima </w:t>
      </w:r>
      <w:r w:rsidR="00F845C0">
        <w:rPr>
          <w:sz w:val="24"/>
          <w:szCs w:val="24"/>
        </w:rPr>
        <w:t>i</w:t>
      </w:r>
      <w:r w:rsidR="00980748">
        <w:rPr>
          <w:sz w:val="24"/>
          <w:szCs w:val="24"/>
        </w:rPr>
        <w:t xml:space="preserve"> zaposleni koji ukaže nadležnom </w:t>
      </w:r>
      <w:r w:rsidR="005442BC">
        <w:rPr>
          <w:sz w:val="24"/>
          <w:szCs w:val="24"/>
        </w:rPr>
        <w:t>državnom organu na povredu javnog interesa utvrđenog zakonom, učinjenu od strane poslodavca, a osnovano sumnja da će biti izložen zlostavljanju.</w:t>
      </w:r>
    </w:p>
    <w:p w:rsidR="003174E0" w:rsidRDefault="003174E0" w:rsidP="00295378">
      <w:pPr>
        <w:pStyle w:val="T30X"/>
        <w:ind w:firstLine="720"/>
        <w:rPr>
          <w:sz w:val="24"/>
          <w:szCs w:val="24"/>
        </w:rPr>
      </w:pPr>
      <w:r w:rsidRPr="00AC52E7">
        <w:rPr>
          <w:sz w:val="24"/>
          <w:szCs w:val="24"/>
        </w:rPr>
        <w:t xml:space="preserve">Zaposleni za kojeg se, u skladu </w:t>
      </w:r>
      <w:proofErr w:type="gramStart"/>
      <w:r w:rsidRPr="00AC52E7">
        <w:rPr>
          <w:sz w:val="24"/>
          <w:szCs w:val="24"/>
        </w:rPr>
        <w:t>sa</w:t>
      </w:r>
      <w:proofErr w:type="gramEnd"/>
      <w:r w:rsidRPr="00AC52E7">
        <w:rPr>
          <w:sz w:val="24"/>
          <w:szCs w:val="24"/>
        </w:rPr>
        <w:t xml:space="preserve"> zakonom, utvrdi da je zloupotrijebio pravo na zaštitu od mobinga ne uživa zaštitu u smislu stava 1 ovog člana.</w:t>
      </w:r>
    </w:p>
    <w:p w:rsidR="00DC2E2E" w:rsidRPr="00AC52E7" w:rsidRDefault="00DC2E2E" w:rsidP="00295378">
      <w:pPr>
        <w:pStyle w:val="T30X"/>
        <w:ind w:firstLine="720"/>
        <w:rPr>
          <w:sz w:val="24"/>
          <w:szCs w:val="24"/>
        </w:rPr>
      </w:pPr>
    </w:p>
    <w:p w:rsidR="003174E0" w:rsidRPr="00AC52E7" w:rsidRDefault="003174E0" w:rsidP="003174E0">
      <w:pPr>
        <w:pStyle w:val="N01X"/>
      </w:pPr>
      <w:r w:rsidRPr="00AC52E7">
        <w:t>Zaštita pred sudom i Agencijom za mirno rješavanje radnih sporova</w:t>
      </w:r>
    </w:p>
    <w:p w:rsidR="003174E0" w:rsidRPr="00AC52E7" w:rsidRDefault="00DC2E2E" w:rsidP="003174E0">
      <w:pPr>
        <w:pStyle w:val="C30X"/>
      </w:pPr>
      <w:r>
        <w:t>Član 20</w:t>
      </w:r>
    </w:p>
    <w:p w:rsidR="003174E0" w:rsidRPr="00AC52E7" w:rsidRDefault="003174E0" w:rsidP="00295378">
      <w:pPr>
        <w:pStyle w:val="T30X"/>
        <w:ind w:firstLine="720"/>
        <w:rPr>
          <w:sz w:val="24"/>
          <w:szCs w:val="24"/>
        </w:rPr>
      </w:pPr>
      <w:r w:rsidRPr="00AC52E7">
        <w:rPr>
          <w:sz w:val="24"/>
          <w:szCs w:val="24"/>
        </w:rPr>
        <w:t xml:space="preserve">Zaposleni koji nije zadovoljan ishodom postupka zaštite od mobinga kod </w:t>
      </w:r>
      <w:r w:rsidR="00980748">
        <w:rPr>
          <w:sz w:val="24"/>
          <w:szCs w:val="24"/>
        </w:rPr>
        <w:t xml:space="preserve">Poslodavca </w:t>
      </w:r>
      <w:r w:rsidRPr="00AC52E7">
        <w:rPr>
          <w:sz w:val="24"/>
          <w:szCs w:val="24"/>
        </w:rPr>
        <w:t xml:space="preserve">može pokrenuti postupak za zaštitu od mobinga kod Agencije za mirno rješavanje radnih sporova ili kod nadležnog suda, u roku od 15 dana od dana dostavljanja obavještenja, odnosno </w:t>
      </w:r>
      <w:r w:rsidR="00ED020E" w:rsidRPr="00AC52E7">
        <w:rPr>
          <w:sz w:val="24"/>
          <w:szCs w:val="24"/>
        </w:rPr>
        <w:t>rješenja</w:t>
      </w:r>
      <w:r w:rsidRPr="00AC52E7">
        <w:rPr>
          <w:sz w:val="24"/>
          <w:szCs w:val="24"/>
        </w:rPr>
        <w:t>.</w:t>
      </w:r>
    </w:p>
    <w:p w:rsidR="003174E0" w:rsidRPr="00AC52E7" w:rsidRDefault="003174E0" w:rsidP="00295378">
      <w:pPr>
        <w:pStyle w:val="T30X"/>
        <w:ind w:firstLine="720"/>
        <w:rPr>
          <w:sz w:val="24"/>
          <w:szCs w:val="24"/>
        </w:rPr>
      </w:pPr>
      <w:r w:rsidRPr="00AC52E7">
        <w:rPr>
          <w:sz w:val="24"/>
          <w:szCs w:val="24"/>
        </w:rPr>
        <w:t xml:space="preserve">Sporovi pokrenuti po Zakonu o zabrani zlostavljanja </w:t>
      </w:r>
      <w:proofErr w:type="gramStart"/>
      <w:r w:rsidRPr="00AC52E7">
        <w:rPr>
          <w:sz w:val="24"/>
          <w:szCs w:val="24"/>
        </w:rPr>
        <w:t>na</w:t>
      </w:r>
      <w:proofErr w:type="gramEnd"/>
      <w:r w:rsidRPr="00AC52E7">
        <w:rPr>
          <w:sz w:val="24"/>
          <w:szCs w:val="24"/>
        </w:rPr>
        <w:t xml:space="preserve"> radu imaju karakter radnih sporova.</w:t>
      </w:r>
    </w:p>
    <w:p w:rsidR="003174E0" w:rsidRPr="00AC52E7" w:rsidRDefault="00DC2E2E" w:rsidP="003174E0">
      <w:pPr>
        <w:pStyle w:val="C30X"/>
      </w:pPr>
      <w:r>
        <w:t>Član 21</w:t>
      </w:r>
    </w:p>
    <w:p w:rsidR="003174E0" w:rsidRDefault="003174E0" w:rsidP="00295378">
      <w:pPr>
        <w:pStyle w:val="T30X"/>
        <w:ind w:firstLine="720"/>
        <w:rPr>
          <w:sz w:val="24"/>
          <w:szCs w:val="24"/>
        </w:rPr>
      </w:pPr>
      <w:proofErr w:type="gramStart"/>
      <w:r w:rsidRPr="00AC52E7">
        <w:rPr>
          <w:sz w:val="24"/>
          <w:szCs w:val="24"/>
        </w:rPr>
        <w:t>Svako nepoštovanje odredbe ovog Pravilnika prestavlja povreda služben</w:t>
      </w:r>
      <w:r w:rsidR="004F5DEE">
        <w:rPr>
          <w:sz w:val="24"/>
          <w:szCs w:val="24"/>
        </w:rPr>
        <w:t xml:space="preserve">e dužnosti i biće sankcionisana </w:t>
      </w:r>
      <w:r w:rsidRPr="00AC52E7">
        <w:rPr>
          <w:sz w:val="24"/>
          <w:szCs w:val="24"/>
        </w:rPr>
        <w:t xml:space="preserve">shodno Zakonu o </w:t>
      </w:r>
      <w:r w:rsidR="00980748">
        <w:rPr>
          <w:sz w:val="24"/>
          <w:szCs w:val="24"/>
        </w:rPr>
        <w:t>radu.</w:t>
      </w:r>
      <w:proofErr w:type="gramEnd"/>
    </w:p>
    <w:p w:rsidR="007D3196" w:rsidRPr="00AC52E7" w:rsidRDefault="007D3196" w:rsidP="00295378">
      <w:pPr>
        <w:pStyle w:val="T30X"/>
        <w:ind w:firstLine="720"/>
        <w:rPr>
          <w:sz w:val="24"/>
          <w:szCs w:val="24"/>
        </w:rPr>
      </w:pPr>
    </w:p>
    <w:p w:rsidR="003174E0" w:rsidRPr="00AC52E7" w:rsidRDefault="00DC2E2E" w:rsidP="003174E0">
      <w:pPr>
        <w:pStyle w:val="C30X"/>
      </w:pPr>
      <w:r>
        <w:t>Član 22</w:t>
      </w:r>
    </w:p>
    <w:p w:rsidR="005442BC" w:rsidRDefault="003174E0" w:rsidP="00295378">
      <w:pPr>
        <w:pStyle w:val="T30X"/>
        <w:ind w:firstLine="720"/>
        <w:rPr>
          <w:sz w:val="24"/>
          <w:szCs w:val="24"/>
        </w:rPr>
      </w:pPr>
      <w:r w:rsidRPr="00AC52E7">
        <w:rPr>
          <w:sz w:val="24"/>
          <w:szCs w:val="24"/>
        </w:rPr>
        <w:t xml:space="preserve">Pravilnik stupa </w:t>
      </w:r>
      <w:proofErr w:type="gramStart"/>
      <w:r w:rsidRPr="00AC52E7">
        <w:rPr>
          <w:sz w:val="24"/>
          <w:szCs w:val="24"/>
        </w:rPr>
        <w:t>na</w:t>
      </w:r>
      <w:proofErr w:type="gramEnd"/>
      <w:r w:rsidRPr="00AC52E7">
        <w:rPr>
          <w:sz w:val="24"/>
          <w:szCs w:val="24"/>
        </w:rPr>
        <w:t xml:space="preserve"> snagu </w:t>
      </w:r>
      <w:r w:rsidR="00AE18BC">
        <w:rPr>
          <w:sz w:val="24"/>
          <w:szCs w:val="24"/>
        </w:rPr>
        <w:t>danom</w:t>
      </w:r>
      <w:r w:rsidR="005442BC">
        <w:rPr>
          <w:sz w:val="24"/>
          <w:szCs w:val="24"/>
        </w:rPr>
        <w:t xml:space="preserve"> </w:t>
      </w:r>
      <w:r w:rsidR="00AE18BC">
        <w:rPr>
          <w:sz w:val="24"/>
          <w:szCs w:val="24"/>
        </w:rPr>
        <w:t>d</w:t>
      </w:r>
      <w:r w:rsidR="0088052C">
        <w:rPr>
          <w:sz w:val="24"/>
          <w:szCs w:val="24"/>
        </w:rPr>
        <w:t>o</w:t>
      </w:r>
      <w:r w:rsidR="00AE18BC">
        <w:rPr>
          <w:sz w:val="24"/>
          <w:szCs w:val="24"/>
        </w:rPr>
        <w:t>nošenja a objavićese u oglasnoj</w:t>
      </w:r>
      <w:r w:rsidR="005442BC">
        <w:rPr>
          <w:sz w:val="24"/>
          <w:szCs w:val="24"/>
        </w:rPr>
        <w:t xml:space="preserve"> table i sajtu Biblioteke.</w:t>
      </w:r>
    </w:p>
    <w:p w:rsidR="00295378" w:rsidRDefault="00295378" w:rsidP="00295378">
      <w:pPr>
        <w:pStyle w:val="T30X"/>
        <w:ind w:firstLine="0"/>
        <w:rPr>
          <w:sz w:val="24"/>
          <w:szCs w:val="24"/>
        </w:rPr>
      </w:pPr>
    </w:p>
    <w:p w:rsidR="00295378" w:rsidRDefault="00295378" w:rsidP="00295378">
      <w:pPr>
        <w:pStyle w:val="T30X"/>
        <w:ind w:firstLine="0"/>
        <w:rPr>
          <w:sz w:val="24"/>
          <w:szCs w:val="24"/>
        </w:rPr>
      </w:pPr>
    </w:p>
    <w:p w:rsidR="005442BC" w:rsidRPr="00AC52E7" w:rsidRDefault="005442BC" w:rsidP="005442BC">
      <w:pPr>
        <w:pStyle w:val="N01Z"/>
        <w:jc w:val="right"/>
        <w:rPr>
          <w:sz w:val="24"/>
          <w:szCs w:val="24"/>
        </w:rPr>
      </w:pPr>
    </w:p>
    <w:p w:rsidR="00112C5D" w:rsidRPr="00AC52E7" w:rsidRDefault="00112C5D" w:rsidP="003174E0">
      <w:pPr>
        <w:pStyle w:val="N01Z"/>
        <w:rPr>
          <w:sz w:val="24"/>
          <w:szCs w:val="24"/>
        </w:rPr>
      </w:pPr>
    </w:p>
    <w:p w:rsidR="00112C5D" w:rsidRPr="00AC52E7" w:rsidRDefault="00112C5D" w:rsidP="003174E0">
      <w:pPr>
        <w:pStyle w:val="N01Z"/>
        <w:rPr>
          <w:sz w:val="24"/>
          <w:szCs w:val="24"/>
        </w:rPr>
      </w:pPr>
    </w:p>
    <w:p w:rsidR="00112C5D" w:rsidRPr="00AC52E7" w:rsidRDefault="00112C5D" w:rsidP="003174E0">
      <w:pPr>
        <w:pStyle w:val="N01Z"/>
        <w:rPr>
          <w:sz w:val="24"/>
          <w:szCs w:val="24"/>
        </w:rPr>
      </w:pPr>
    </w:p>
    <w:p w:rsidR="00112C5D" w:rsidRPr="00AC52E7" w:rsidRDefault="00112C5D" w:rsidP="003174E0">
      <w:pPr>
        <w:pStyle w:val="N01Z"/>
        <w:rPr>
          <w:sz w:val="24"/>
          <w:szCs w:val="24"/>
        </w:rPr>
      </w:pPr>
    </w:p>
    <w:p w:rsidR="00112C5D" w:rsidRPr="00AC52E7" w:rsidRDefault="00112C5D" w:rsidP="003174E0">
      <w:pPr>
        <w:pStyle w:val="N01Z"/>
        <w:rPr>
          <w:sz w:val="24"/>
          <w:szCs w:val="24"/>
        </w:rPr>
      </w:pPr>
    </w:p>
    <w:p w:rsidR="00112C5D" w:rsidRPr="00AC52E7" w:rsidRDefault="00112C5D" w:rsidP="003174E0">
      <w:pPr>
        <w:pStyle w:val="N01Z"/>
        <w:rPr>
          <w:sz w:val="24"/>
          <w:szCs w:val="24"/>
        </w:rPr>
      </w:pPr>
    </w:p>
    <w:p w:rsidR="00112C5D" w:rsidRPr="00AC52E7" w:rsidRDefault="00112C5D" w:rsidP="003174E0">
      <w:pPr>
        <w:pStyle w:val="N01Z"/>
        <w:rPr>
          <w:sz w:val="24"/>
          <w:szCs w:val="24"/>
        </w:rPr>
      </w:pPr>
    </w:p>
    <w:p w:rsidR="00112C5D" w:rsidRPr="00AC52E7" w:rsidRDefault="00112C5D" w:rsidP="003174E0">
      <w:pPr>
        <w:pStyle w:val="N01Z"/>
        <w:rPr>
          <w:sz w:val="24"/>
          <w:szCs w:val="24"/>
        </w:rPr>
      </w:pPr>
    </w:p>
    <w:p w:rsidR="003174E0" w:rsidRPr="00AC52E7" w:rsidRDefault="003174E0">
      <w:pPr>
        <w:rPr>
          <w:rFonts w:ascii="Times New Roman" w:hAnsi="Times New Roman" w:cs="Times New Roman"/>
          <w:b/>
          <w:bCs/>
          <w:sz w:val="24"/>
          <w:szCs w:val="24"/>
        </w:rPr>
      </w:pPr>
    </w:p>
    <w:sectPr w:rsidR="003174E0" w:rsidRPr="00AC52E7" w:rsidSect="0001003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08E" w:rsidRDefault="003B008E" w:rsidP="00AC52E7">
      <w:pPr>
        <w:spacing w:after="0" w:line="240" w:lineRule="auto"/>
      </w:pPr>
      <w:r>
        <w:separator/>
      </w:r>
    </w:p>
  </w:endnote>
  <w:endnote w:type="continuationSeparator" w:id="0">
    <w:p w:rsidR="003B008E" w:rsidRDefault="003B008E" w:rsidP="00AC5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738548"/>
      <w:docPartObj>
        <w:docPartGallery w:val="Page Numbers (Bottom of Page)"/>
        <w:docPartUnique/>
      </w:docPartObj>
    </w:sdtPr>
    <w:sdtEndPr>
      <w:rPr>
        <w:noProof/>
      </w:rPr>
    </w:sdtEndPr>
    <w:sdtContent>
      <w:p w:rsidR="00056BBD" w:rsidRDefault="00BA6DA2">
        <w:pPr>
          <w:pStyle w:val="Footer"/>
          <w:jc w:val="right"/>
        </w:pPr>
        <w:fldSimple w:instr=" PAGE   \* MERGEFORMAT ">
          <w:r w:rsidR="00446432">
            <w:rPr>
              <w:noProof/>
            </w:rPr>
            <w:t>8</w:t>
          </w:r>
        </w:fldSimple>
      </w:p>
    </w:sdtContent>
  </w:sdt>
  <w:p w:rsidR="00056BBD" w:rsidRDefault="00056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08E" w:rsidRDefault="003B008E" w:rsidP="00AC52E7">
      <w:pPr>
        <w:spacing w:after="0" w:line="240" w:lineRule="auto"/>
      </w:pPr>
      <w:r>
        <w:separator/>
      </w:r>
    </w:p>
  </w:footnote>
  <w:footnote w:type="continuationSeparator" w:id="0">
    <w:p w:rsidR="003B008E" w:rsidRDefault="003B008E" w:rsidP="00AC52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6F0"/>
    <w:multiLevelType w:val="hybridMultilevel"/>
    <w:tmpl w:val="4A4A4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8445A"/>
    <w:multiLevelType w:val="hybridMultilevel"/>
    <w:tmpl w:val="8DDA8F28"/>
    <w:lvl w:ilvl="0" w:tplc="8480A24E">
      <w:start w:val="1"/>
      <w:numFmt w:val="decimal"/>
      <w:lvlText w:val="%1."/>
      <w:lvlJc w:val="left"/>
      <w:pPr>
        <w:ind w:left="1004" w:hanging="360"/>
      </w:pPr>
      <w:rPr>
        <w:rFonts w:ascii="Times New Roman" w:eastAsiaTheme="minorEastAsia" w:hAnsi="Times New Roman" w:cs="Times New Roman"/>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4D44746B"/>
    <w:multiLevelType w:val="hybridMultilevel"/>
    <w:tmpl w:val="5ADADBF0"/>
    <w:lvl w:ilvl="0" w:tplc="2D241934">
      <w:start w:val="26"/>
      <w:numFmt w:val="bullet"/>
      <w:lvlText w:val="-"/>
      <w:lvlJc w:val="left"/>
      <w:pPr>
        <w:ind w:left="643" w:hanging="360"/>
      </w:pPr>
      <w:rPr>
        <w:rFonts w:ascii="Times New Roman" w:eastAsiaTheme="minorEastAsia"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nsid w:val="561239AA"/>
    <w:multiLevelType w:val="hybridMultilevel"/>
    <w:tmpl w:val="7BCA9C06"/>
    <w:lvl w:ilvl="0" w:tplc="E0409B5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6B2960"/>
    <w:multiLevelType w:val="hybridMultilevel"/>
    <w:tmpl w:val="5718928A"/>
    <w:lvl w:ilvl="0" w:tplc="65C23F80">
      <w:start w:val="1"/>
      <w:numFmt w:val="decimal"/>
      <w:lvlText w:val="%1."/>
      <w:lvlJc w:val="left"/>
      <w:pPr>
        <w:ind w:left="1004" w:hanging="360"/>
      </w:pPr>
      <w:rPr>
        <w:rFonts w:ascii="Times New Roman" w:eastAsiaTheme="minorEastAsia" w:hAnsi="Times New Roman" w:cs="Times New Roman"/>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3174E0"/>
    <w:rsid w:val="00004C5E"/>
    <w:rsid w:val="0001003B"/>
    <w:rsid w:val="0005493E"/>
    <w:rsid w:val="00056BBD"/>
    <w:rsid w:val="00061FF3"/>
    <w:rsid w:val="00067F25"/>
    <w:rsid w:val="00112C5D"/>
    <w:rsid w:val="00167617"/>
    <w:rsid w:val="001E36B5"/>
    <w:rsid w:val="00205969"/>
    <w:rsid w:val="0024120C"/>
    <w:rsid w:val="00291124"/>
    <w:rsid w:val="00295378"/>
    <w:rsid w:val="002F248D"/>
    <w:rsid w:val="003174E0"/>
    <w:rsid w:val="00334A34"/>
    <w:rsid w:val="003A192D"/>
    <w:rsid w:val="003B008E"/>
    <w:rsid w:val="00446432"/>
    <w:rsid w:val="004D325A"/>
    <w:rsid w:val="004F5DEE"/>
    <w:rsid w:val="005154B7"/>
    <w:rsid w:val="0052434C"/>
    <w:rsid w:val="005442BC"/>
    <w:rsid w:val="005E1BFA"/>
    <w:rsid w:val="005E206C"/>
    <w:rsid w:val="005E482E"/>
    <w:rsid w:val="00652D23"/>
    <w:rsid w:val="006956FA"/>
    <w:rsid w:val="006D32C0"/>
    <w:rsid w:val="006D5419"/>
    <w:rsid w:val="006F4C78"/>
    <w:rsid w:val="0071117D"/>
    <w:rsid w:val="007A70D9"/>
    <w:rsid w:val="007D3196"/>
    <w:rsid w:val="00807B15"/>
    <w:rsid w:val="00823811"/>
    <w:rsid w:val="008766D7"/>
    <w:rsid w:val="0088052C"/>
    <w:rsid w:val="008B2997"/>
    <w:rsid w:val="008F0E4E"/>
    <w:rsid w:val="00904885"/>
    <w:rsid w:val="00980748"/>
    <w:rsid w:val="00991FAF"/>
    <w:rsid w:val="009A244B"/>
    <w:rsid w:val="009B1459"/>
    <w:rsid w:val="009C20BD"/>
    <w:rsid w:val="00A51010"/>
    <w:rsid w:val="00AC52E7"/>
    <w:rsid w:val="00AE18BC"/>
    <w:rsid w:val="00B1067C"/>
    <w:rsid w:val="00B3433D"/>
    <w:rsid w:val="00BA6DA2"/>
    <w:rsid w:val="00C97D28"/>
    <w:rsid w:val="00CA4649"/>
    <w:rsid w:val="00D411C3"/>
    <w:rsid w:val="00D50CCA"/>
    <w:rsid w:val="00DC2E2E"/>
    <w:rsid w:val="00DC35E4"/>
    <w:rsid w:val="00DD271A"/>
    <w:rsid w:val="00EA7D76"/>
    <w:rsid w:val="00EB329B"/>
    <w:rsid w:val="00ED020E"/>
    <w:rsid w:val="00F35545"/>
    <w:rsid w:val="00F81708"/>
    <w:rsid w:val="00F84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3174E0"/>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N01X">
    <w:name w:val="N01X"/>
    <w:basedOn w:val="Normal"/>
    <w:uiPriority w:val="99"/>
    <w:rsid w:val="003174E0"/>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3174E0"/>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N02Y">
    <w:name w:val="N02Y"/>
    <w:basedOn w:val="Normal"/>
    <w:uiPriority w:val="99"/>
    <w:rsid w:val="003174E0"/>
    <w:pPr>
      <w:autoSpaceDE w:val="0"/>
      <w:autoSpaceDN w:val="0"/>
      <w:adjustRightInd w:val="0"/>
      <w:spacing w:before="120" w:after="60" w:line="240" w:lineRule="auto"/>
      <w:ind w:firstLine="283"/>
      <w:jc w:val="both"/>
    </w:pPr>
    <w:rPr>
      <w:rFonts w:ascii="Times New Roman" w:eastAsiaTheme="minorEastAsia" w:hAnsi="Times New Roman" w:cs="Times New Roman"/>
      <w:color w:val="000000"/>
    </w:rPr>
  </w:style>
  <w:style w:type="paragraph" w:customStyle="1" w:styleId="N05Y">
    <w:name w:val="N05Y"/>
    <w:basedOn w:val="Normal"/>
    <w:uiPriority w:val="99"/>
    <w:rsid w:val="003174E0"/>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3174E0"/>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N01Z">
    <w:name w:val="N01Z"/>
    <w:basedOn w:val="Normal"/>
    <w:uiPriority w:val="99"/>
    <w:rsid w:val="003174E0"/>
    <w:pPr>
      <w:autoSpaceDE w:val="0"/>
      <w:autoSpaceDN w:val="0"/>
      <w:adjustRightInd w:val="0"/>
      <w:spacing w:before="60" w:after="60" w:line="240" w:lineRule="auto"/>
      <w:jc w:val="center"/>
    </w:pPr>
    <w:rPr>
      <w:rFonts w:ascii="Times New Roman" w:eastAsiaTheme="minorEastAsia" w:hAnsi="Times New Roman" w:cs="Times New Roman"/>
      <w:b/>
      <w:bCs/>
      <w:color w:val="000000"/>
      <w:sz w:val="20"/>
      <w:szCs w:val="20"/>
    </w:rPr>
  </w:style>
  <w:style w:type="paragraph" w:styleId="Header">
    <w:name w:val="header"/>
    <w:basedOn w:val="Normal"/>
    <w:link w:val="HeaderChar"/>
    <w:uiPriority w:val="99"/>
    <w:unhideWhenUsed/>
    <w:rsid w:val="00AC5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2E7"/>
  </w:style>
  <w:style w:type="paragraph" w:styleId="Footer">
    <w:name w:val="footer"/>
    <w:basedOn w:val="Normal"/>
    <w:link w:val="FooterChar"/>
    <w:uiPriority w:val="99"/>
    <w:unhideWhenUsed/>
    <w:rsid w:val="00AC5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2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ramovic</dc:creator>
  <cp:lastModifiedBy>iva.suskavcevic</cp:lastModifiedBy>
  <cp:revision>2</cp:revision>
  <cp:lastPrinted>2021-02-01T08:45:00Z</cp:lastPrinted>
  <dcterms:created xsi:type="dcterms:W3CDTF">2024-01-16T09:40:00Z</dcterms:created>
  <dcterms:modified xsi:type="dcterms:W3CDTF">2024-01-16T09:40:00Z</dcterms:modified>
</cp:coreProperties>
</file>